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D82EB0" w14:textId="5DB9026D" w:rsidR="00D05A54" w:rsidRDefault="00C34246" w:rsidP="00BD0AED">
      <w:r>
        <w:rPr>
          <w:noProof/>
        </w:rPr>
        <w:drawing>
          <wp:anchor distT="0" distB="0" distL="114300" distR="114300" simplePos="0" relativeHeight="251669504" behindDoc="0" locked="0" layoutInCell="0" allowOverlap="1" wp14:anchorId="5F9C8E70" wp14:editId="2434A782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897890" cy="877570"/>
            <wp:effectExtent l="0" t="0" r="0" b="0"/>
            <wp:wrapTight wrapText="bothSides">
              <wp:wrapPolygon edited="0">
                <wp:start x="6416" y="0"/>
                <wp:lineTo x="2750" y="2344"/>
                <wp:lineTo x="0" y="5158"/>
                <wp:lineTo x="0" y="16411"/>
                <wp:lineTo x="5041" y="21100"/>
                <wp:lineTo x="6416" y="21100"/>
                <wp:lineTo x="14207" y="21100"/>
                <wp:lineTo x="15581" y="21100"/>
                <wp:lineTo x="21081" y="16411"/>
                <wp:lineTo x="21081" y="5627"/>
                <wp:lineTo x="16956" y="1407"/>
                <wp:lineTo x="14207" y="0"/>
                <wp:lineTo x="6416" y="0"/>
              </wp:wrapPolygon>
            </wp:wrapTight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200" t="-200" r="-200" b="-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87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5A54">
        <w:rPr>
          <w:noProof/>
        </w:rPr>
        <w:drawing>
          <wp:anchor distT="0" distB="0" distL="0" distR="0" simplePos="0" relativeHeight="251649024" behindDoc="0" locked="0" layoutInCell="0" allowOverlap="1" wp14:anchorId="774FFB12" wp14:editId="66F6FB1F">
            <wp:simplePos x="0" y="0"/>
            <wp:positionH relativeFrom="column">
              <wp:posOffset>3852301</wp:posOffset>
            </wp:positionH>
            <wp:positionV relativeFrom="paragraph">
              <wp:posOffset>-237148</wp:posOffset>
            </wp:positionV>
            <wp:extent cx="2155825" cy="684530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8767" t="37321" r="12423" b="374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825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673D">
        <w:rPr>
          <w:noProof/>
        </w:rPr>
        <w:t xml:space="preserve"> </w:t>
      </w:r>
      <w:r w:rsidR="00D05A54">
        <w:rPr>
          <w:rFonts w:ascii="Trajan Pro" w:hAnsi="Trajan Pro" w:cs="Trajan Pro"/>
          <w:b/>
          <w:sz w:val="28"/>
          <w:szCs w:val="28"/>
          <w:lang w:val="ro-RO"/>
        </w:rPr>
        <w:t>M</w:t>
      </w:r>
      <w:r w:rsidR="00D05A54">
        <w:rPr>
          <w:rFonts w:ascii="Trajan Pro" w:hAnsi="Trajan Pro" w:cs="Trajan Pro"/>
          <w:b/>
          <w:sz w:val="28"/>
          <w:szCs w:val="28"/>
        </w:rPr>
        <w:t xml:space="preserve">INISTERUL FINANȚELOR </w:t>
      </w:r>
    </w:p>
    <w:p w14:paraId="2883EF67" w14:textId="0E20F474" w:rsidR="0027673D" w:rsidRPr="00010C9E" w:rsidRDefault="0027673D" w:rsidP="00BD0AED">
      <w:pPr>
        <w:rPr>
          <w:rFonts w:ascii="Trebuchet MS" w:hAnsi="Trebuchet MS"/>
          <w:sz w:val="28"/>
          <w:szCs w:val="28"/>
        </w:rPr>
      </w:pPr>
      <w:r w:rsidRPr="00010C9E">
        <w:rPr>
          <w:rFonts w:ascii="Trebuchet MS" w:hAnsi="Trebuchet MS"/>
          <w:b/>
          <w:sz w:val="28"/>
          <w:szCs w:val="28"/>
          <w:lang w:val="ro-RO"/>
        </w:rPr>
        <w:t>Agenția Națională de Administrare Fiscală</w:t>
      </w:r>
    </w:p>
    <w:p w14:paraId="6884179C" w14:textId="3B739F74" w:rsidR="00D05A54" w:rsidRDefault="00D05A54" w:rsidP="00D05A54">
      <w:pPr>
        <w:rPr>
          <w:rFonts w:ascii="Trebuchet MS" w:hAnsi="Trebuchet MS" w:cs="Trebuchet MS"/>
          <w:bCs/>
          <w:sz w:val="24"/>
          <w:szCs w:val="24"/>
          <w:lang w:val="ro-RO"/>
        </w:rPr>
      </w:pPr>
    </w:p>
    <w:p w14:paraId="2E8AA9AB" w14:textId="77777777" w:rsidR="00D05A54" w:rsidRDefault="00D05A54" w:rsidP="00D05A54">
      <w:pPr>
        <w:rPr>
          <w:rFonts w:ascii="Trebuchet MS" w:hAnsi="Trebuchet MS" w:cs="Trebuchet MS"/>
          <w:bCs/>
          <w:sz w:val="24"/>
          <w:szCs w:val="24"/>
          <w:lang w:val="ro-RO"/>
        </w:rPr>
      </w:pPr>
    </w:p>
    <w:p w14:paraId="128261E9" w14:textId="155A0AD0" w:rsidR="00801710" w:rsidRPr="00C34246" w:rsidRDefault="00F71B53">
      <w:pPr>
        <w:spacing w:before="120"/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C34246">
        <w:rPr>
          <w:rFonts w:ascii="Trebuchet MS" w:hAnsi="Trebuchet MS"/>
          <w:b/>
          <w:sz w:val="24"/>
          <w:szCs w:val="24"/>
          <w:lang w:val="ro-RO"/>
        </w:rPr>
        <w:t>REFERAT DE APROBARE</w:t>
      </w:r>
    </w:p>
    <w:p w14:paraId="36B2FB97" w14:textId="0DE74912" w:rsidR="0009030E" w:rsidRPr="00C34246" w:rsidRDefault="00245C39" w:rsidP="0009030E">
      <w:pPr>
        <w:pStyle w:val="BodyText"/>
        <w:spacing w:line="252" w:lineRule="auto"/>
        <w:jc w:val="center"/>
        <w:rPr>
          <w:rFonts w:ascii="Trebuchet MS" w:eastAsiaTheme="minorHAnsi" w:hAnsi="Trebuchet MS" w:cstheme="minorBidi"/>
          <w:b/>
          <w:sz w:val="24"/>
          <w:lang w:val="ro-RO" w:eastAsia="en-US"/>
        </w:rPr>
      </w:pPr>
      <w:r w:rsidRPr="00C34246">
        <w:rPr>
          <w:rFonts w:ascii="Trebuchet MS" w:eastAsiaTheme="minorHAnsi" w:hAnsi="Trebuchet MS" w:cstheme="minorBidi"/>
          <w:b/>
          <w:sz w:val="24"/>
          <w:lang w:val="ro-RO" w:eastAsia="en-US"/>
        </w:rPr>
        <w:t xml:space="preserve">a </w:t>
      </w:r>
      <w:r w:rsidR="00C34246" w:rsidRPr="00C34246">
        <w:rPr>
          <w:rFonts w:ascii="Trebuchet MS" w:eastAsiaTheme="minorHAnsi" w:hAnsi="Trebuchet MS" w:cstheme="minorBidi"/>
          <w:b/>
          <w:sz w:val="24"/>
          <w:lang w:val="ro-RO" w:eastAsia="en-US"/>
        </w:rPr>
        <w:t>proiectului de ordin</w:t>
      </w:r>
      <w:r w:rsidRPr="00C34246">
        <w:rPr>
          <w:rFonts w:ascii="Trebuchet MS" w:eastAsiaTheme="minorHAnsi" w:hAnsi="Trebuchet MS" w:cstheme="minorBidi"/>
          <w:b/>
          <w:sz w:val="24"/>
          <w:lang w:val="ro-RO" w:eastAsia="en-US"/>
        </w:rPr>
        <w:t xml:space="preserve"> privind aprobarea modelului şi conținutului formularelor ”Declarația </w:t>
      </w:r>
      <w:r w:rsidR="000600F6" w:rsidRPr="00C34246">
        <w:rPr>
          <w:rFonts w:ascii="Trebuchet MS" w:eastAsiaTheme="minorHAnsi" w:hAnsi="Trebuchet MS" w:cstheme="minorBidi"/>
          <w:b/>
          <w:sz w:val="24"/>
          <w:lang w:val="ro-RO" w:eastAsia="en-US"/>
        </w:rPr>
        <w:t xml:space="preserve">informativă </w:t>
      </w:r>
      <w:r w:rsidRPr="00C34246">
        <w:rPr>
          <w:rFonts w:ascii="Trebuchet MS" w:eastAsiaTheme="minorHAnsi" w:hAnsi="Trebuchet MS" w:cstheme="minorBidi"/>
          <w:b/>
          <w:sz w:val="24"/>
          <w:lang w:val="ro-RO" w:eastAsia="en-US"/>
        </w:rPr>
        <w:t>privind impozitul suplimentar” și ”Notificare referitoare la obligația de depunere a declarației</w:t>
      </w:r>
      <w:r w:rsidR="000600F6" w:rsidRPr="00C34246">
        <w:rPr>
          <w:rFonts w:ascii="Trebuchet MS" w:eastAsiaTheme="minorHAnsi" w:hAnsi="Trebuchet MS" w:cstheme="minorBidi"/>
          <w:b/>
          <w:sz w:val="24"/>
          <w:lang w:val="ro-RO" w:eastAsia="en-US"/>
        </w:rPr>
        <w:t xml:space="preserve"> informative</w:t>
      </w:r>
      <w:r w:rsidRPr="00C34246">
        <w:rPr>
          <w:rFonts w:ascii="Trebuchet MS" w:eastAsiaTheme="minorHAnsi" w:hAnsi="Trebuchet MS" w:cstheme="minorBidi"/>
          <w:b/>
          <w:sz w:val="24"/>
          <w:lang w:val="ro-RO" w:eastAsia="en-US"/>
        </w:rPr>
        <w:t xml:space="preserve"> privind impozitul suplimentar”</w:t>
      </w:r>
    </w:p>
    <w:p w14:paraId="690DC790" w14:textId="7E676334" w:rsidR="000600F6" w:rsidRPr="00C34246" w:rsidRDefault="000600F6" w:rsidP="0009030E">
      <w:pPr>
        <w:pStyle w:val="BodyText"/>
        <w:spacing w:line="252" w:lineRule="auto"/>
        <w:jc w:val="center"/>
        <w:rPr>
          <w:rFonts w:ascii="Trebuchet MS" w:eastAsiaTheme="minorHAnsi" w:hAnsi="Trebuchet MS" w:cstheme="minorBidi"/>
          <w:b/>
          <w:sz w:val="24"/>
          <w:lang w:val="ro-RO" w:eastAsia="en-US"/>
        </w:rPr>
      </w:pPr>
    </w:p>
    <w:p w14:paraId="04CA9A8C" w14:textId="6D407565" w:rsidR="00ED3AB2" w:rsidRPr="00C34246" w:rsidRDefault="00596E06" w:rsidP="00DF3C5B">
      <w:pPr>
        <w:spacing w:line="288" w:lineRule="auto"/>
        <w:jc w:val="both"/>
        <w:rPr>
          <w:rFonts w:ascii="Trebuchet MS" w:hAnsi="Trebuchet MS"/>
          <w:sz w:val="24"/>
          <w:szCs w:val="24"/>
        </w:rPr>
      </w:pPr>
      <w:proofErr w:type="spellStart"/>
      <w:r w:rsidRPr="00C34246">
        <w:rPr>
          <w:rFonts w:ascii="Trebuchet MS" w:hAnsi="Trebuchet MS"/>
          <w:sz w:val="24"/>
          <w:szCs w:val="24"/>
        </w:rPr>
        <w:t>Directiva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(UE) 2022/2523 </w:t>
      </w:r>
      <w:proofErr w:type="spellStart"/>
      <w:r w:rsidRPr="00C34246">
        <w:rPr>
          <w:rFonts w:ascii="Trebuchet MS" w:hAnsi="Trebuchet MS"/>
          <w:sz w:val="24"/>
          <w:szCs w:val="24"/>
        </w:rPr>
        <w:t>stabilește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normele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depunere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C34246">
        <w:rPr>
          <w:rFonts w:ascii="Trebuchet MS" w:hAnsi="Trebuchet MS"/>
          <w:sz w:val="24"/>
          <w:szCs w:val="24"/>
        </w:rPr>
        <w:t>Declarațiilor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privind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impozitul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suplimentar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și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prezintă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în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linii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proofErr w:type="gramStart"/>
      <w:r w:rsidRPr="00C34246">
        <w:rPr>
          <w:rFonts w:ascii="Trebuchet MS" w:hAnsi="Trebuchet MS"/>
          <w:sz w:val="24"/>
          <w:szCs w:val="24"/>
        </w:rPr>
        <w:t>mari</w:t>
      </w:r>
      <w:proofErr w:type="spellEnd"/>
      <w:proofErr w:type="gram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categoriile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informații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care </w:t>
      </w:r>
      <w:proofErr w:type="spellStart"/>
      <w:r w:rsidRPr="00C34246">
        <w:rPr>
          <w:rFonts w:ascii="Trebuchet MS" w:hAnsi="Trebuchet MS"/>
          <w:sz w:val="24"/>
          <w:szCs w:val="24"/>
        </w:rPr>
        <w:t>trebuie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raportate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grupurile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întreprinderi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multinaționale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și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grupurile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naționale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mari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dimensiuni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care </w:t>
      </w:r>
      <w:proofErr w:type="spellStart"/>
      <w:r w:rsidRPr="00C34246">
        <w:rPr>
          <w:rFonts w:ascii="Trebuchet MS" w:hAnsi="Trebuchet MS"/>
          <w:sz w:val="24"/>
          <w:szCs w:val="24"/>
        </w:rPr>
        <w:t>intră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sub </w:t>
      </w:r>
      <w:proofErr w:type="spellStart"/>
      <w:r w:rsidRPr="00C34246">
        <w:rPr>
          <w:rFonts w:ascii="Trebuchet MS" w:hAnsi="Trebuchet MS"/>
          <w:sz w:val="24"/>
          <w:szCs w:val="24"/>
        </w:rPr>
        <w:t>incidența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directivei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respective. </w:t>
      </w:r>
      <w:proofErr w:type="spellStart"/>
      <w:r w:rsidRPr="00C34246">
        <w:rPr>
          <w:rFonts w:ascii="Trebuchet MS" w:hAnsi="Trebuchet MS"/>
          <w:sz w:val="24"/>
          <w:szCs w:val="24"/>
        </w:rPr>
        <w:t>Administrațiile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fiscale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au </w:t>
      </w:r>
      <w:proofErr w:type="spellStart"/>
      <w:r w:rsidRPr="00C34246">
        <w:rPr>
          <w:rFonts w:ascii="Trebuchet MS" w:hAnsi="Trebuchet MS"/>
          <w:sz w:val="24"/>
          <w:szCs w:val="24"/>
        </w:rPr>
        <w:t>nevoie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aceste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Declarații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privind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impozitul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suplimentar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pentru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C34246">
        <w:rPr>
          <w:rFonts w:ascii="Trebuchet MS" w:hAnsi="Trebuchet MS"/>
          <w:sz w:val="24"/>
          <w:szCs w:val="24"/>
        </w:rPr>
        <w:t>efectua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o </w:t>
      </w:r>
      <w:proofErr w:type="spellStart"/>
      <w:r w:rsidRPr="00C34246">
        <w:rPr>
          <w:rFonts w:ascii="Trebuchet MS" w:hAnsi="Trebuchet MS"/>
          <w:sz w:val="24"/>
          <w:szCs w:val="24"/>
        </w:rPr>
        <w:t>evaluare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adecvată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C34246">
        <w:rPr>
          <w:rFonts w:ascii="Trebuchet MS" w:hAnsi="Trebuchet MS"/>
          <w:sz w:val="24"/>
          <w:szCs w:val="24"/>
        </w:rPr>
        <w:t>riscurilor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C34246">
        <w:rPr>
          <w:rFonts w:ascii="Trebuchet MS" w:hAnsi="Trebuchet MS"/>
          <w:sz w:val="24"/>
          <w:szCs w:val="24"/>
        </w:rPr>
        <w:t>pentru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C34246">
        <w:rPr>
          <w:rFonts w:ascii="Trebuchet MS" w:hAnsi="Trebuchet MS"/>
          <w:sz w:val="24"/>
          <w:szCs w:val="24"/>
        </w:rPr>
        <w:t>aprecia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corectitudinea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obligației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fiscale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și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pentru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C34246">
        <w:rPr>
          <w:rFonts w:ascii="Trebuchet MS" w:hAnsi="Trebuchet MS"/>
          <w:sz w:val="24"/>
          <w:szCs w:val="24"/>
        </w:rPr>
        <w:t>monitoriza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dacă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grupurile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întreprinderi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multinaționale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și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grupurile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naționale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proofErr w:type="gramStart"/>
      <w:r w:rsidRPr="00C34246">
        <w:rPr>
          <w:rFonts w:ascii="Trebuchet MS" w:hAnsi="Trebuchet MS"/>
          <w:sz w:val="24"/>
          <w:szCs w:val="24"/>
        </w:rPr>
        <w:t>mari</w:t>
      </w:r>
      <w:proofErr w:type="spellEnd"/>
      <w:proofErr w:type="gram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dimensiuni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aplică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în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mod </w:t>
      </w:r>
      <w:proofErr w:type="spellStart"/>
      <w:r w:rsidRPr="00C34246">
        <w:rPr>
          <w:rFonts w:ascii="Trebuchet MS" w:hAnsi="Trebuchet MS"/>
          <w:sz w:val="24"/>
          <w:szCs w:val="24"/>
        </w:rPr>
        <w:t>corect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normele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stabilite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în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Directiva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(UE) 2022/2523.</w:t>
      </w:r>
    </w:p>
    <w:p w14:paraId="7F50A88B" w14:textId="539C8D29" w:rsidR="00596E06" w:rsidRPr="00C34246" w:rsidRDefault="00596E06" w:rsidP="00DF3C5B">
      <w:pPr>
        <w:spacing w:line="288" w:lineRule="auto"/>
        <w:jc w:val="both"/>
        <w:rPr>
          <w:rFonts w:ascii="Trebuchet MS" w:hAnsi="Trebuchet MS"/>
          <w:sz w:val="24"/>
          <w:szCs w:val="24"/>
        </w:rPr>
      </w:pPr>
    </w:p>
    <w:p w14:paraId="37E04B5E" w14:textId="3AEF78AE" w:rsidR="00596E06" w:rsidRPr="00C34246" w:rsidRDefault="00596E06" w:rsidP="00DF3C5B">
      <w:pPr>
        <w:spacing w:line="288" w:lineRule="auto"/>
        <w:jc w:val="both"/>
        <w:rPr>
          <w:rFonts w:ascii="Trebuchet MS" w:hAnsi="Trebuchet MS"/>
          <w:sz w:val="24"/>
          <w:szCs w:val="24"/>
        </w:rPr>
      </w:pPr>
      <w:proofErr w:type="spellStart"/>
      <w:r w:rsidRPr="00C34246">
        <w:rPr>
          <w:rFonts w:ascii="Trebuchet MS" w:hAnsi="Trebuchet MS"/>
          <w:sz w:val="24"/>
          <w:szCs w:val="24"/>
        </w:rPr>
        <w:t>Directiva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(UE) 2022/2523 introduce </w:t>
      </w:r>
      <w:proofErr w:type="spellStart"/>
      <w:r w:rsidR="00216D97" w:rsidRPr="00C34246">
        <w:rPr>
          <w:rFonts w:ascii="Trebuchet MS" w:hAnsi="Trebuchet MS"/>
          <w:sz w:val="24"/>
          <w:szCs w:val="24"/>
        </w:rPr>
        <w:t>totodată</w:t>
      </w:r>
      <w:proofErr w:type="spellEnd"/>
      <w:r w:rsidR="00216D97" w:rsidRPr="00C34246">
        <w:rPr>
          <w:rFonts w:ascii="Trebuchet MS" w:hAnsi="Trebuchet MS"/>
          <w:sz w:val="24"/>
          <w:szCs w:val="24"/>
        </w:rPr>
        <w:t xml:space="preserve"> </w:t>
      </w:r>
      <w:r w:rsidRPr="00C34246">
        <w:rPr>
          <w:rFonts w:ascii="Trebuchet MS" w:hAnsi="Trebuchet MS"/>
          <w:sz w:val="24"/>
          <w:szCs w:val="24"/>
        </w:rPr>
        <w:t xml:space="preserve">o </w:t>
      </w:r>
      <w:proofErr w:type="spellStart"/>
      <w:r w:rsidRPr="00C34246">
        <w:rPr>
          <w:rFonts w:ascii="Trebuchet MS" w:hAnsi="Trebuchet MS"/>
          <w:sz w:val="24"/>
          <w:szCs w:val="24"/>
        </w:rPr>
        <w:t>regulă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includere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C34246">
        <w:rPr>
          <w:rFonts w:ascii="Trebuchet MS" w:hAnsi="Trebuchet MS"/>
          <w:sz w:val="24"/>
          <w:szCs w:val="24"/>
        </w:rPr>
        <w:t>veniturilor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(income inclusion rule – IIR) </w:t>
      </w:r>
      <w:proofErr w:type="spellStart"/>
      <w:r w:rsidRPr="00C34246">
        <w:rPr>
          <w:rFonts w:ascii="Trebuchet MS" w:hAnsi="Trebuchet MS"/>
          <w:sz w:val="24"/>
          <w:szCs w:val="24"/>
        </w:rPr>
        <w:t>calificată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și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o </w:t>
      </w:r>
      <w:proofErr w:type="spellStart"/>
      <w:r w:rsidRPr="00C34246">
        <w:rPr>
          <w:rFonts w:ascii="Trebuchet MS" w:hAnsi="Trebuchet MS"/>
          <w:sz w:val="24"/>
          <w:szCs w:val="24"/>
        </w:rPr>
        <w:t>regulă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C34246">
        <w:rPr>
          <w:rFonts w:ascii="Trebuchet MS" w:hAnsi="Trebuchet MS"/>
          <w:sz w:val="24"/>
          <w:szCs w:val="24"/>
        </w:rPr>
        <w:t>profiturilor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subimpozitate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(undertaxed profit rule – UTPR) </w:t>
      </w:r>
      <w:proofErr w:type="spellStart"/>
      <w:r w:rsidRPr="00C34246">
        <w:rPr>
          <w:rFonts w:ascii="Trebuchet MS" w:hAnsi="Trebuchet MS"/>
          <w:sz w:val="24"/>
          <w:szCs w:val="24"/>
        </w:rPr>
        <w:t>calificată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. </w:t>
      </w:r>
      <w:proofErr w:type="spellStart"/>
      <w:r w:rsidRPr="00C34246">
        <w:rPr>
          <w:rFonts w:ascii="Trebuchet MS" w:hAnsi="Trebuchet MS"/>
          <w:sz w:val="24"/>
          <w:szCs w:val="24"/>
        </w:rPr>
        <w:t>Directiva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respectivă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permite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, de </w:t>
      </w:r>
      <w:proofErr w:type="spellStart"/>
      <w:r w:rsidRPr="00C34246">
        <w:rPr>
          <w:rFonts w:ascii="Trebuchet MS" w:hAnsi="Trebuchet MS"/>
          <w:sz w:val="24"/>
          <w:szCs w:val="24"/>
        </w:rPr>
        <w:t>asemenea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C34246">
        <w:rPr>
          <w:rFonts w:ascii="Trebuchet MS" w:hAnsi="Trebuchet MS"/>
          <w:sz w:val="24"/>
          <w:szCs w:val="24"/>
        </w:rPr>
        <w:t>statelor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membre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proofErr w:type="gramStart"/>
      <w:r w:rsidRPr="00C34246">
        <w:rPr>
          <w:rFonts w:ascii="Trebuchet MS" w:hAnsi="Trebuchet MS"/>
          <w:sz w:val="24"/>
          <w:szCs w:val="24"/>
        </w:rPr>
        <w:t>să</w:t>
      </w:r>
      <w:proofErr w:type="spellEnd"/>
      <w:proofErr w:type="gram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își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introducă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propriul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impozit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suplimentar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național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calificat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(qualified domestic top-up tax – QDTT).</w:t>
      </w:r>
    </w:p>
    <w:p w14:paraId="5CDDB2D2" w14:textId="663057E1" w:rsidR="00596E06" w:rsidRPr="00C34246" w:rsidRDefault="00596E06" w:rsidP="00DF3C5B">
      <w:pPr>
        <w:spacing w:line="288" w:lineRule="auto"/>
        <w:jc w:val="both"/>
        <w:rPr>
          <w:rFonts w:ascii="Trebuchet MS" w:hAnsi="Trebuchet MS"/>
          <w:sz w:val="24"/>
          <w:szCs w:val="24"/>
        </w:rPr>
      </w:pPr>
      <w:r w:rsidRPr="00C34246">
        <w:rPr>
          <w:rFonts w:ascii="Trebuchet MS" w:hAnsi="Trebuchet MS"/>
          <w:sz w:val="24"/>
          <w:szCs w:val="24"/>
        </w:rPr>
        <w:t xml:space="preserve">La </w:t>
      </w:r>
      <w:proofErr w:type="spellStart"/>
      <w:r w:rsidRPr="00C34246">
        <w:rPr>
          <w:rFonts w:ascii="Trebuchet MS" w:hAnsi="Trebuchet MS"/>
          <w:sz w:val="24"/>
          <w:szCs w:val="24"/>
        </w:rPr>
        <w:t>nivel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national</w:t>
      </w:r>
      <w:r w:rsidR="00216D97" w:rsidRPr="00C34246">
        <w:rPr>
          <w:rFonts w:ascii="Trebuchet MS" w:hAnsi="Trebuchet MS"/>
          <w:sz w:val="24"/>
          <w:szCs w:val="24"/>
        </w:rPr>
        <w:t>,</w:t>
      </w:r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Legea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r w:rsidR="0037204B" w:rsidRPr="00C34246">
        <w:rPr>
          <w:rFonts w:ascii="Trebuchet MS" w:hAnsi="Trebuchet MS"/>
          <w:sz w:val="24"/>
          <w:szCs w:val="24"/>
        </w:rPr>
        <w:t xml:space="preserve">nr. </w:t>
      </w:r>
      <w:r w:rsidRPr="00C34246">
        <w:rPr>
          <w:rFonts w:ascii="Trebuchet MS" w:hAnsi="Trebuchet MS"/>
          <w:sz w:val="24"/>
          <w:szCs w:val="24"/>
        </w:rPr>
        <w:t xml:space="preserve">431/2023 </w:t>
      </w:r>
      <w:proofErr w:type="spellStart"/>
      <w:r w:rsidRPr="00C34246">
        <w:rPr>
          <w:rFonts w:ascii="Trebuchet MS" w:hAnsi="Trebuchet MS"/>
          <w:sz w:val="24"/>
          <w:szCs w:val="24"/>
        </w:rPr>
        <w:t>privind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asigurarea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unui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nivel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minim global de </w:t>
      </w:r>
      <w:proofErr w:type="spellStart"/>
      <w:r w:rsidRPr="00C34246">
        <w:rPr>
          <w:rFonts w:ascii="Trebuchet MS" w:hAnsi="Trebuchet MS"/>
          <w:sz w:val="24"/>
          <w:szCs w:val="24"/>
        </w:rPr>
        <w:t>impozitare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C34246">
        <w:rPr>
          <w:rFonts w:ascii="Trebuchet MS" w:hAnsi="Trebuchet MS"/>
          <w:sz w:val="24"/>
          <w:szCs w:val="24"/>
        </w:rPr>
        <w:t>grupurilor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întreprinderi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multinaționale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și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naționale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proofErr w:type="gramStart"/>
      <w:r w:rsidRPr="00C34246">
        <w:rPr>
          <w:rFonts w:ascii="Trebuchet MS" w:hAnsi="Trebuchet MS"/>
          <w:sz w:val="24"/>
          <w:szCs w:val="24"/>
        </w:rPr>
        <w:t>mari</w:t>
      </w:r>
      <w:proofErr w:type="spellEnd"/>
      <w:proofErr w:type="gram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dimensiuni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C34246">
        <w:rPr>
          <w:rFonts w:ascii="Trebuchet MS" w:hAnsi="Trebuchet MS"/>
          <w:sz w:val="24"/>
          <w:szCs w:val="24"/>
        </w:rPr>
        <w:t>fost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publicată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în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Monitorul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Oficial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nr. 8/2024, </w:t>
      </w:r>
      <w:proofErr w:type="spellStart"/>
      <w:r w:rsidRPr="00C34246">
        <w:rPr>
          <w:rFonts w:ascii="Trebuchet MS" w:hAnsi="Trebuchet MS"/>
          <w:sz w:val="24"/>
          <w:szCs w:val="24"/>
        </w:rPr>
        <w:t>întrând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în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vigoare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în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data de 8 </w:t>
      </w:r>
      <w:proofErr w:type="spellStart"/>
      <w:r w:rsidRPr="00C34246">
        <w:rPr>
          <w:rFonts w:ascii="Trebuchet MS" w:hAnsi="Trebuchet MS"/>
          <w:sz w:val="24"/>
          <w:szCs w:val="24"/>
        </w:rPr>
        <w:t>ianuarie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2024. </w:t>
      </w:r>
      <w:proofErr w:type="spellStart"/>
      <w:r w:rsidRPr="00C34246">
        <w:rPr>
          <w:rFonts w:ascii="Trebuchet MS" w:hAnsi="Trebuchet MS"/>
          <w:sz w:val="24"/>
          <w:szCs w:val="24"/>
        </w:rPr>
        <w:t>Legea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transpune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în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legislația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națională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prevederile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Directivei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2523/2022 </w:t>
      </w:r>
      <w:proofErr w:type="spellStart"/>
      <w:r w:rsidRPr="00C34246">
        <w:rPr>
          <w:rFonts w:ascii="Trebuchet MS" w:hAnsi="Trebuchet MS"/>
          <w:sz w:val="24"/>
          <w:szCs w:val="24"/>
        </w:rPr>
        <w:t>privind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asigurarea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unui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nivel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minim de </w:t>
      </w:r>
      <w:proofErr w:type="spellStart"/>
      <w:r w:rsidRPr="00C34246">
        <w:rPr>
          <w:rFonts w:ascii="Trebuchet MS" w:hAnsi="Trebuchet MS"/>
          <w:sz w:val="24"/>
          <w:szCs w:val="24"/>
        </w:rPr>
        <w:t>impozitare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(</w:t>
      </w:r>
      <w:proofErr w:type="spellStart"/>
      <w:r w:rsidRPr="00C34246">
        <w:rPr>
          <w:rFonts w:ascii="Trebuchet MS" w:hAnsi="Trebuchet MS"/>
          <w:sz w:val="24"/>
          <w:szCs w:val="24"/>
        </w:rPr>
        <w:t>Directiva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Pilon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II), </w:t>
      </w:r>
      <w:proofErr w:type="spellStart"/>
      <w:r w:rsidRPr="00C34246">
        <w:rPr>
          <w:rFonts w:ascii="Trebuchet MS" w:hAnsi="Trebuchet MS"/>
          <w:sz w:val="24"/>
          <w:szCs w:val="24"/>
        </w:rPr>
        <w:t>Directivă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care include </w:t>
      </w:r>
      <w:proofErr w:type="spellStart"/>
      <w:r w:rsidRPr="00C34246">
        <w:rPr>
          <w:rFonts w:ascii="Trebuchet MS" w:hAnsi="Trebuchet MS"/>
          <w:sz w:val="24"/>
          <w:szCs w:val="24"/>
        </w:rPr>
        <w:t>liniile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directoare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din </w:t>
      </w:r>
      <w:proofErr w:type="spellStart"/>
      <w:r w:rsidRPr="00C34246">
        <w:rPr>
          <w:rFonts w:ascii="Trebuchet MS" w:hAnsi="Trebuchet MS"/>
          <w:sz w:val="24"/>
          <w:szCs w:val="24"/>
        </w:rPr>
        <w:t>pilonul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doi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ale „</w:t>
      </w:r>
      <w:proofErr w:type="spellStart"/>
      <w:r w:rsidRPr="00C34246">
        <w:rPr>
          <w:rFonts w:ascii="Trebuchet MS" w:hAnsi="Trebuchet MS"/>
          <w:sz w:val="24"/>
          <w:szCs w:val="24"/>
        </w:rPr>
        <w:t>Regulilor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-model </w:t>
      </w:r>
      <w:proofErr w:type="spellStart"/>
      <w:r w:rsidRPr="00C34246">
        <w:rPr>
          <w:rFonts w:ascii="Trebuchet MS" w:hAnsi="Trebuchet MS"/>
          <w:sz w:val="24"/>
          <w:szCs w:val="24"/>
        </w:rPr>
        <w:t>globale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combatere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C34246">
        <w:rPr>
          <w:rFonts w:ascii="Trebuchet MS" w:hAnsi="Trebuchet MS"/>
          <w:sz w:val="24"/>
          <w:szCs w:val="24"/>
        </w:rPr>
        <w:t>erodării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bazei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impozabile</w:t>
      </w:r>
      <w:proofErr w:type="spellEnd"/>
      <w:r w:rsidRPr="00C34246">
        <w:rPr>
          <w:rFonts w:ascii="Trebuchet MS" w:hAnsi="Trebuchet MS"/>
          <w:sz w:val="24"/>
          <w:szCs w:val="24"/>
        </w:rPr>
        <w:t>” (</w:t>
      </w:r>
      <w:proofErr w:type="spellStart"/>
      <w:r w:rsidRPr="00C34246">
        <w:rPr>
          <w:rFonts w:ascii="Trebuchet MS" w:hAnsi="Trebuchet MS"/>
          <w:sz w:val="24"/>
          <w:szCs w:val="24"/>
        </w:rPr>
        <w:t>denumite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în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continuare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“</w:t>
      </w:r>
      <w:proofErr w:type="spellStart"/>
      <w:r w:rsidRPr="00C34246">
        <w:rPr>
          <w:rFonts w:ascii="Trebuchet MS" w:hAnsi="Trebuchet MS"/>
          <w:sz w:val="24"/>
          <w:szCs w:val="24"/>
        </w:rPr>
        <w:t>regulile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GloBE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”) </w:t>
      </w:r>
      <w:proofErr w:type="spellStart"/>
      <w:r w:rsidRPr="00C34246">
        <w:rPr>
          <w:rFonts w:ascii="Trebuchet MS" w:hAnsi="Trebuchet MS"/>
          <w:sz w:val="24"/>
          <w:szCs w:val="24"/>
        </w:rPr>
        <w:t>emise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Cadrul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incluziv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al OCDE/G20 </w:t>
      </w:r>
      <w:proofErr w:type="spellStart"/>
      <w:r w:rsidRPr="00C34246">
        <w:rPr>
          <w:rFonts w:ascii="Trebuchet MS" w:hAnsi="Trebuchet MS"/>
          <w:sz w:val="24"/>
          <w:szCs w:val="24"/>
        </w:rPr>
        <w:t>privind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BEPS</w:t>
      </w:r>
      <w:r w:rsidR="00216D97"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="00216D97" w:rsidRPr="00C34246">
        <w:rPr>
          <w:rFonts w:ascii="Trebuchet MS" w:hAnsi="Trebuchet MS"/>
          <w:sz w:val="24"/>
          <w:szCs w:val="24"/>
        </w:rPr>
        <w:t>precum</w:t>
      </w:r>
      <w:proofErr w:type="spellEnd"/>
      <w:r w:rsidR="00216D97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216D97" w:rsidRPr="00C34246">
        <w:rPr>
          <w:rFonts w:ascii="Trebuchet MS" w:hAnsi="Trebuchet MS"/>
          <w:sz w:val="24"/>
          <w:szCs w:val="24"/>
        </w:rPr>
        <w:t>și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Ghiduril</w:t>
      </w:r>
      <w:r w:rsidR="00216D97" w:rsidRPr="00C34246">
        <w:rPr>
          <w:rFonts w:ascii="Trebuchet MS" w:hAnsi="Trebuchet MS"/>
          <w:sz w:val="24"/>
          <w:szCs w:val="24"/>
        </w:rPr>
        <w:t>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administrative </w:t>
      </w:r>
      <w:proofErr w:type="spellStart"/>
      <w:r w:rsidRPr="00C34246">
        <w:rPr>
          <w:rFonts w:ascii="Trebuchet MS" w:hAnsi="Trebuchet MS"/>
          <w:sz w:val="24"/>
          <w:szCs w:val="24"/>
        </w:rPr>
        <w:t>privind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regulile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GloBE</w:t>
      </w:r>
      <w:proofErr w:type="spellEnd"/>
      <w:r w:rsidRPr="00C34246">
        <w:rPr>
          <w:rFonts w:ascii="Trebuchet MS" w:hAnsi="Trebuchet MS"/>
          <w:sz w:val="24"/>
          <w:szCs w:val="24"/>
        </w:rPr>
        <w:t>.</w:t>
      </w:r>
    </w:p>
    <w:p w14:paraId="61C7A160" w14:textId="3BB497BC" w:rsidR="005E3802" w:rsidRPr="00C34246" w:rsidRDefault="005E3802" w:rsidP="00DF3C5B">
      <w:pPr>
        <w:spacing w:line="288" w:lineRule="auto"/>
        <w:jc w:val="both"/>
        <w:rPr>
          <w:rFonts w:ascii="Trebuchet MS" w:hAnsi="Trebuchet MS"/>
          <w:sz w:val="24"/>
          <w:szCs w:val="24"/>
        </w:rPr>
      </w:pPr>
      <w:proofErr w:type="spellStart"/>
      <w:r w:rsidRPr="00C34246">
        <w:rPr>
          <w:rFonts w:ascii="Trebuchet MS" w:hAnsi="Trebuchet MS"/>
          <w:sz w:val="24"/>
          <w:szCs w:val="24"/>
        </w:rPr>
        <w:t>Având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în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vedere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complexitatea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acestor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prevederi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legale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, A.N.A.F. a </w:t>
      </w:r>
      <w:proofErr w:type="spellStart"/>
      <w:r w:rsidRPr="00C34246">
        <w:rPr>
          <w:rFonts w:ascii="Trebuchet MS" w:hAnsi="Trebuchet MS"/>
          <w:sz w:val="24"/>
          <w:szCs w:val="24"/>
        </w:rPr>
        <w:t>constituit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Grupul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lucru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în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vederea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elaborării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Ordinului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privind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aprobarea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modelului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şi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conţinutului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formularului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”</w:t>
      </w:r>
      <w:proofErr w:type="spellStart"/>
      <w:r w:rsidRPr="00C34246">
        <w:rPr>
          <w:rFonts w:ascii="Trebuchet MS" w:hAnsi="Trebuchet MS"/>
          <w:sz w:val="24"/>
          <w:szCs w:val="24"/>
        </w:rPr>
        <w:t>Declarația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informativă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privind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impozitul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suplimentar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” </w:t>
      </w:r>
      <w:proofErr w:type="spellStart"/>
      <w:r w:rsidRPr="00C34246">
        <w:rPr>
          <w:rFonts w:ascii="Trebuchet MS" w:hAnsi="Trebuchet MS"/>
          <w:sz w:val="24"/>
          <w:szCs w:val="24"/>
        </w:rPr>
        <w:t>prin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OPANAF nr. 1446/07.09.2023 cu </w:t>
      </w:r>
      <w:proofErr w:type="spellStart"/>
      <w:r w:rsidRPr="00C34246">
        <w:rPr>
          <w:rFonts w:ascii="Trebuchet MS" w:hAnsi="Trebuchet MS"/>
          <w:sz w:val="24"/>
          <w:szCs w:val="24"/>
        </w:rPr>
        <w:t>modificările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și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completările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ulterioare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. </w:t>
      </w:r>
      <w:proofErr w:type="spellStart"/>
      <w:r w:rsidRPr="00C34246">
        <w:rPr>
          <w:rFonts w:ascii="Trebuchet MS" w:hAnsi="Trebuchet MS"/>
          <w:sz w:val="24"/>
          <w:szCs w:val="24"/>
        </w:rPr>
        <w:t>Grupul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lucru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este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alcătuit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din </w:t>
      </w:r>
      <w:proofErr w:type="spellStart"/>
      <w:r w:rsidRPr="00C34246">
        <w:rPr>
          <w:rFonts w:ascii="Trebuchet MS" w:hAnsi="Trebuchet MS"/>
          <w:sz w:val="24"/>
          <w:szCs w:val="24"/>
        </w:rPr>
        <w:t>reprezentanți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din </w:t>
      </w:r>
      <w:proofErr w:type="spellStart"/>
      <w:r w:rsidRPr="00C34246">
        <w:rPr>
          <w:rFonts w:ascii="Trebuchet MS" w:hAnsi="Trebuchet MS"/>
          <w:sz w:val="24"/>
          <w:szCs w:val="24"/>
        </w:rPr>
        <w:t>cadrul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următoarelor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direcții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: </w:t>
      </w:r>
      <w:proofErr w:type="spellStart"/>
      <w:r w:rsidRPr="00C34246">
        <w:rPr>
          <w:rFonts w:ascii="Trebuchet MS" w:hAnsi="Trebuchet MS"/>
          <w:sz w:val="24"/>
          <w:szCs w:val="24"/>
        </w:rPr>
        <w:t>Direcția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Generală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Proceduri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pentru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Administrarea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Veniturilor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C34246">
        <w:rPr>
          <w:rFonts w:ascii="Trebuchet MS" w:hAnsi="Trebuchet MS"/>
          <w:sz w:val="24"/>
          <w:szCs w:val="24"/>
        </w:rPr>
        <w:t>Direcția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Generală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Management a</w:t>
      </w:r>
      <w:r w:rsidR="004766AB" w:rsidRPr="00C34246">
        <w:rPr>
          <w:rFonts w:ascii="Trebuchet MS" w:hAnsi="Trebuchet MS"/>
          <w:sz w:val="24"/>
          <w:szCs w:val="24"/>
        </w:rPr>
        <w:t>l</w:t>
      </w:r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Riscurilor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C34246">
        <w:rPr>
          <w:rFonts w:ascii="Trebuchet MS" w:hAnsi="Trebuchet MS"/>
          <w:sz w:val="24"/>
          <w:szCs w:val="24"/>
        </w:rPr>
        <w:t>Unitatea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Management al </w:t>
      </w:r>
      <w:proofErr w:type="spellStart"/>
      <w:r w:rsidRPr="00C34246">
        <w:rPr>
          <w:rFonts w:ascii="Trebuchet MS" w:hAnsi="Trebuchet MS"/>
          <w:sz w:val="24"/>
          <w:szCs w:val="24"/>
        </w:rPr>
        <w:t>Informației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C34246">
        <w:rPr>
          <w:rFonts w:ascii="Trebuchet MS" w:hAnsi="Trebuchet MS"/>
          <w:sz w:val="24"/>
          <w:szCs w:val="24"/>
        </w:rPr>
        <w:t>Direcția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Generală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Informații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Fiscale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C34246">
        <w:rPr>
          <w:rFonts w:ascii="Trebuchet MS" w:hAnsi="Trebuchet MS"/>
          <w:sz w:val="24"/>
          <w:szCs w:val="24"/>
        </w:rPr>
        <w:t>Direcția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Generală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Coordonare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C34246">
        <w:rPr>
          <w:rFonts w:ascii="Trebuchet MS" w:hAnsi="Trebuchet MS"/>
          <w:sz w:val="24"/>
          <w:szCs w:val="24"/>
        </w:rPr>
        <w:t>Combaterii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Erodării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Bazei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Impozabile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C34246">
        <w:rPr>
          <w:rFonts w:ascii="Trebuchet MS" w:hAnsi="Trebuchet MS"/>
          <w:sz w:val="24"/>
          <w:szCs w:val="24"/>
        </w:rPr>
        <w:t>Direcția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Generală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Antifraudă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Fiscală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C34246">
        <w:rPr>
          <w:rFonts w:ascii="Trebuchet MS" w:hAnsi="Trebuchet MS"/>
          <w:sz w:val="24"/>
          <w:szCs w:val="24"/>
        </w:rPr>
        <w:t>Direcția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Generală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Asistență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și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Servicii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pentru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Contribuabili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C34246">
        <w:rPr>
          <w:rFonts w:ascii="Trebuchet MS" w:hAnsi="Trebuchet MS"/>
          <w:sz w:val="24"/>
          <w:szCs w:val="24"/>
        </w:rPr>
        <w:t>Direcția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Generală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Reglementare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C34246">
        <w:rPr>
          <w:rFonts w:ascii="Trebuchet MS" w:hAnsi="Trebuchet MS"/>
          <w:sz w:val="24"/>
          <w:szCs w:val="24"/>
        </w:rPr>
        <w:t>Colectării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Creanțelor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Bugetare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C34246">
        <w:rPr>
          <w:rFonts w:ascii="Trebuchet MS" w:hAnsi="Trebuchet MS"/>
          <w:sz w:val="24"/>
          <w:szCs w:val="24"/>
        </w:rPr>
        <w:t>Direcția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Prețuri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Transfer </w:t>
      </w:r>
      <w:proofErr w:type="spellStart"/>
      <w:r w:rsidRPr="00C34246">
        <w:rPr>
          <w:rFonts w:ascii="Trebuchet MS" w:hAnsi="Trebuchet MS"/>
          <w:sz w:val="24"/>
          <w:szCs w:val="24"/>
        </w:rPr>
        <w:t>și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Acorduri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Preț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în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Avans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și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Direcția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Proceduri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și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Programare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Control Fiscal.</w:t>
      </w:r>
    </w:p>
    <w:p w14:paraId="5389AB50" w14:textId="7B89FBDD" w:rsidR="002A278F" w:rsidRPr="00C34246" w:rsidRDefault="002A278F" w:rsidP="00DF3C5B">
      <w:pPr>
        <w:spacing w:line="288" w:lineRule="auto"/>
        <w:jc w:val="both"/>
        <w:rPr>
          <w:rFonts w:ascii="Trebuchet MS" w:hAnsi="Trebuchet MS"/>
          <w:sz w:val="24"/>
          <w:szCs w:val="24"/>
        </w:rPr>
      </w:pPr>
      <w:r w:rsidRPr="00C34246">
        <w:rPr>
          <w:rFonts w:ascii="Trebuchet MS" w:hAnsi="Trebuchet MS"/>
          <w:sz w:val="24"/>
          <w:szCs w:val="24"/>
        </w:rPr>
        <w:t xml:space="preserve">Conform art. 48 - </w:t>
      </w:r>
      <w:proofErr w:type="spellStart"/>
      <w:r w:rsidRPr="00C34246">
        <w:rPr>
          <w:rFonts w:ascii="Trebuchet MS" w:hAnsi="Trebuchet MS"/>
          <w:sz w:val="24"/>
          <w:szCs w:val="24"/>
        </w:rPr>
        <w:t>Obligaţii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declarare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şi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plată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C34246">
        <w:rPr>
          <w:rFonts w:ascii="Trebuchet MS" w:hAnsi="Trebuchet MS"/>
          <w:sz w:val="24"/>
          <w:szCs w:val="24"/>
        </w:rPr>
        <w:t>alin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. (11) </w:t>
      </w:r>
      <w:proofErr w:type="gramStart"/>
      <w:r w:rsidRPr="00C34246">
        <w:rPr>
          <w:rFonts w:ascii="Trebuchet MS" w:hAnsi="Trebuchet MS"/>
          <w:sz w:val="24"/>
          <w:szCs w:val="24"/>
        </w:rPr>
        <w:t>din</w:t>
      </w:r>
      <w:proofErr w:type="gram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Legea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nr. 431/2023, “</w:t>
      </w:r>
      <w:proofErr w:type="spellStart"/>
      <w:r w:rsidRPr="00C34246">
        <w:rPr>
          <w:rFonts w:ascii="Trebuchet MS" w:hAnsi="Trebuchet MS"/>
          <w:sz w:val="24"/>
          <w:szCs w:val="24"/>
        </w:rPr>
        <w:t>Modelul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şi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conţinutul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declaraţiei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informative </w:t>
      </w:r>
      <w:proofErr w:type="spellStart"/>
      <w:r w:rsidRPr="00C34246">
        <w:rPr>
          <w:rFonts w:ascii="Trebuchet MS" w:hAnsi="Trebuchet MS"/>
          <w:sz w:val="24"/>
          <w:szCs w:val="24"/>
        </w:rPr>
        <w:t>privind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impozitul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suplimentar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C34246">
        <w:rPr>
          <w:rFonts w:ascii="Trebuchet MS" w:hAnsi="Trebuchet MS"/>
          <w:sz w:val="24"/>
          <w:szCs w:val="24"/>
        </w:rPr>
        <w:t>declaraţiei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privind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impozitul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suplimentar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şi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impozitul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suplimentar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naţional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C34246">
        <w:rPr>
          <w:rFonts w:ascii="Trebuchet MS" w:hAnsi="Trebuchet MS"/>
          <w:sz w:val="24"/>
          <w:szCs w:val="24"/>
        </w:rPr>
        <w:t>precum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şi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alte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proceduri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lastRenderedPageBreak/>
        <w:t>pentru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aplicarea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prevederilor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prezentului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articol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se </w:t>
      </w:r>
      <w:proofErr w:type="spellStart"/>
      <w:r w:rsidRPr="00C34246">
        <w:rPr>
          <w:rFonts w:ascii="Trebuchet MS" w:hAnsi="Trebuchet MS"/>
          <w:sz w:val="24"/>
          <w:szCs w:val="24"/>
        </w:rPr>
        <w:t>aprobă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prin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ordin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al </w:t>
      </w:r>
      <w:proofErr w:type="spellStart"/>
      <w:r w:rsidRPr="00C34246">
        <w:rPr>
          <w:rFonts w:ascii="Trebuchet MS" w:hAnsi="Trebuchet MS"/>
          <w:sz w:val="24"/>
          <w:szCs w:val="24"/>
        </w:rPr>
        <w:t>preşedintelui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A.N.A.F</w:t>
      </w:r>
      <w:proofErr w:type="gramStart"/>
      <w:r w:rsidRPr="00C34246">
        <w:rPr>
          <w:rFonts w:ascii="Trebuchet MS" w:hAnsi="Trebuchet MS"/>
          <w:sz w:val="24"/>
          <w:szCs w:val="24"/>
        </w:rPr>
        <w:t>.(</w:t>
      </w:r>
      <w:proofErr w:type="gramEnd"/>
      <w:r w:rsidRPr="00C34246">
        <w:rPr>
          <w:rFonts w:ascii="Trebuchet MS" w:hAnsi="Trebuchet MS"/>
          <w:sz w:val="24"/>
          <w:szCs w:val="24"/>
        </w:rPr>
        <w:t>…).”</w:t>
      </w:r>
    </w:p>
    <w:p w14:paraId="6A99D71E" w14:textId="607AE6D3" w:rsidR="00596E06" w:rsidRPr="00C34246" w:rsidRDefault="005E3802" w:rsidP="00DF3C5B">
      <w:pPr>
        <w:spacing w:line="288" w:lineRule="auto"/>
        <w:jc w:val="both"/>
        <w:rPr>
          <w:rFonts w:ascii="Trebuchet MS" w:hAnsi="Trebuchet MS"/>
          <w:sz w:val="24"/>
          <w:szCs w:val="24"/>
        </w:rPr>
      </w:pPr>
      <w:proofErr w:type="spellStart"/>
      <w:r w:rsidRPr="00C34246">
        <w:rPr>
          <w:rFonts w:ascii="Trebuchet MS" w:hAnsi="Trebuchet MS"/>
          <w:sz w:val="24"/>
          <w:szCs w:val="24"/>
        </w:rPr>
        <w:t>Pentru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C34246">
        <w:rPr>
          <w:rFonts w:ascii="Trebuchet MS" w:hAnsi="Trebuchet MS"/>
          <w:sz w:val="24"/>
          <w:szCs w:val="24"/>
        </w:rPr>
        <w:t>facilita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schimbul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informații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, la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nivelul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Uniunii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Europene</w:t>
      </w:r>
      <w:proofErr w:type="spellEnd"/>
      <w:r w:rsidR="004766AB" w:rsidRPr="00C34246">
        <w:rPr>
          <w:rFonts w:ascii="Trebuchet MS" w:hAnsi="Trebuchet MS"/>
          <w:sz w:val="24"/>
          <w:szCs w:val="24"/>
        </w:rPr>
        <w:t>,</w:t>
      </w:r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Directiva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2011/16/UE a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Consiliului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s-a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modificat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prin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Directiva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2025/872 UE a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Consiliului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din 14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aprilie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2025,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publicată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in data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de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06.05.2025 </w:t>
      </w:r>
      <w:r w:rsidRPr="00C34246">
        <w:rPr>
          <w:rFonts w:ascii="Trebuchet MS" w:hAnsi="Trebuchet MS"/>
          <w:sz w:val="24"/>
          <w:szCs w:val="24"/>
        </w:rPr>
        <w:t>(DAC 9)</w:t>
      </w:r>
      <w:r w:rsidR="00C25A04" w:rsidRPr="00C3424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="00C25A04" w:rsidRPr="00C34246">
        <w:rPr>
          <w:rFonts w:ascii="Trebuchet MS" w:hAnsi="Trebuchet MS"/>
          <w:sz w:val="24"/>
          <w:szCs w:val="24"/>
        </w:rPr>
        <w:t>stabilit</w:t>
      </w:r>
      <w:proofErr w:type="spellEnd"/>
      <w:r w:rsidR="00C25A04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noi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norme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privind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schimbul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automat de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informații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cu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scopul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de a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facilita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schimbul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informații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cu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privire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la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Declarația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privind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impozitul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suplimentar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și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pentru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institui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astfel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cadrul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pentru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punerea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în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aplicare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operațională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obligațiilor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declarare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prevăzute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în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96E06" w:rsidRPr="00C34246">
        <w:rPr>
          <w:rFonts w:ascii="Trebuchet MS" w:hAnsi="Trebuchet MS"/>
          <w:sz w:val="24"/>
          <w:szCs w:val="24"/>
        </w:rPr>
        <w:t>Directiva</w:t>
      </w:r>
      <w:proofErr w:type="spellEnd"/>
      <w:r w:rsidR="00596E06" w:rsidRPr="00C34246">
        <w:rPr>
          <w:rFonts w:ascii="Trebuchet MS" w:hAnsi="Trebuchet MS"/>
          <w:sz w:val="24"/>
          <w:szCs w:val="24"/>
        </w:rPr>
        <w:t xml:space="preserve"> (UE) 2022/2523.</w:t>
      </w:r>
    </w:p>
    <w:p w14:paraId="1865F987" w14:textId="187800ED" w:rsidR="006464F2" w:rsidRPr="00C34246" w:rsidRDefault="005E3802" w:rsidP="00DF3C5B">
      <w:pPr>
        <w:spacing w:line="288" w:lineRule="auto"/>
        <w:jc w:val="both"/>
        <w:rPr>
          <w:rFonts w:ascii="Trebuchet MS" w:hAnsi="Trebuchet MS"/>
          <w:sz w:val="24"/>
          <w:szCs w:val="24"/>
        </w:rPr>
      </w:pPr>
      <w:r w:rsidRPr="00C34246">
        <w:rPr>
          <w:rFonts w:ascii="Trebuchet MS" w:hAnsi="Trebuchet MS"/>
          <w:sz w:val="24"/>
          <w:szCs w:val="24"/>
        </w:rPr>
        <w:t xml:space="preserve">De </w:t>
      </w:r>
      <w:proofErr w:type="spellStart"/>
      <w:r w:rsidRPr="00C34246">
        <w:rPr>
          <w:rFonts w:ascii="Trebuchet MS" w:hAnsi="Trebuchet MS"/>
          <w:sz w:val="24"/>
          <w:szCs w:val="24"/>
        </w:rPr>
        <w:t>asemenea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C34246">
        <w:rPr>
          <w:rFonts w:ascii="Trebuchet MS" w:hAnsi="Trebuchet MS"/>
          <w:sz w:val="24"/>
          <w:szCs w:val="24"/>
        </w:rPr>
        <w:t>î</w:t>
      </w:r>
      <w:r w:rsidR="006464F2" w:rsidRPr="00C34246">
        <w:rPr>
          <w:rFonts w:ascii="Trebuchet MS" w:hAnsi="Trebuchet MS"/>
          <w:sz w:val="24"/>
          <w:szCs w:val="24"/>
        </w:rPr>
        <w:t>n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luna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decembrie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2024,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Comisia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Europeană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prin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Instrumentul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Sprijin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Tehnic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(TSI) a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aprobat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proiectul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depus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de ANAF cu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titlul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25RO17„</w:t>
      </w:r>
      <w:r w:rsidR="006464F2" w:rsidRPr="00C34246">
        <w:rPr>
          <w:rFonts w:ascii="Trebuchet MS" w:hAnsi="Trebuchet MS"/>
          <w:b/>
          <w:i/>
          <w:sz w:val="24"/>
          <w:szCs w:val="24"/>
        </w:rPr>
        <w:t>Improving capacity in Member States to effectively implement the Pillar 2 Directive (Directive 2022/2523)”,</w:t>
      </w:r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având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ca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scop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sprijinirea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eforturilor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statelor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membre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Austria,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Belgia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Cipru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Croația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Republica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Cehă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Finlanda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Franța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, Germania,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Grecia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Irlanda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Polonia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="006464F2" w:rsidRPr="00C34246">
        <w:rPr>
          <w:rFonts w:ascii="Trebuchet MS" w:hAnsi="Trebuchet MS"/>
          <w:b/>
          <w:sz w:val="24"/>
          <w:szCs w:val="24"/>
        </w:rPr>
        <w:t>România</w:t>
      </w:r>
      <w:proofErr w:type="spellEnd"/>
      <w:r w:rsidR="006464F2" w:rsidRPr="00C34246">
        <w:rPr>
          <w:rFonts w:ascii="Trebuchet MS" w:hAnsi="Trebuchet MS"/>
          <w:b/>
          <w:sz w:val="24"/>
          <w:szCs w:val="24"/>
        </w:rPr>
        <w:t>,</w:t>
      </w:r>
      <w:r w:rsidR="006464F2" w:rsidRPr="00C34246">
        <w:rPr>
          <w:rFonts w:ascii="Trebuchet MS" w:hAnsi="Trebuchet MS"/>
          <w:sz w:val="24"/>
          <w:szCs w:val="24"/>
        </w:rPr>
        <w:t xml:space="preserve"> Slovenia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și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Suedia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în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consolidarea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capacității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instituționale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și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administrative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în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vederea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implementării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directivei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464F2" w:rsidRPr="00C34246">
        <w:rPr>
          <w:rFonts w:ascii="Trebuchet MS" w:hAnsi="Trebuchet MS"/>
          <w:sz w:val="24"/>
          <w:szCs w:val="24"/>
        </w:rPr>
        <w:t>Pilonul</w:t>
      </w:r>
      <w:proofErr w:type="spellEnd"/>
      <w:r w:rsidR="006464F2" w:rsidRPr="00C34246">
        <w:rPr>
          <w:rFonts w:ascii="Trebuchet MS" w:hAnsi="Trebuchet MS"/>
          <w:sz w:val="24"/>
          <w:szCs w:val="24"/>
        </w:rPr>
        <w:t xml:space="preserve"> 2.</w:t>
      </w:r>
    </w:p>
    <w:p w14:paraId="152AAAA2" w14:textId="4C4BFCE2" w:rsidR="006464F2" w:rsidRPr="00C34246" w:rsidRDefault="006464F2" w:rsidP="00DF3C5B">
      <w:pPr>
        <w:spacing w:line="288" w:lineRule="auto"/>
        <w:jc w:val="both"/>
        <w:rPr>
          <w:rFonts w:ascii="Trebuchet MS" w:hAnsi="Trebuchet MS"/>
          <w:sz w:val="24"/>
          <w:szCs w:val="24"/>
        </w:rPr>
      </w:pPr>
      <w:proofErr w:type="spellStart"/>
      <w:r w:rsidRPr="00C34246">
        <w:rPr>
          <w:rFonts w:ascii="Trebuchet MS" w:hAnsi="Trebuchet MS"/>
          <w:sz w:val="24"/>
          <w:szCs w:val="24"/>
        </w:rPr>
        <w:t>Prin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acest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proiect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se </w:t>
      </w:r>
      <w:proofErr w:type="spellStart"/>
      <w:r w:rsidRPr="00C34246">
        <w:rPr>
          <w:rFonts w:ascii="Trebuchet MS" w:hAnsi="Trebuchet MS"/>
          <w:sz w:val="24"/>
          <w:szCs w:val="24"/>
        </w:rPr>
        <w:t>urmărește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îmbunătățirea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capacității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resurselor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umane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și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tehnologice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din </w:t>
      </w:r>
      <w:proofErr w:type="spellStart"/>
      <w:r w:rsidRPr="00C34246">
        <w:rPr>
          <w:rFonts w:ascii="Trebuchet MS" w:hAnsi="Trebuchet MS"/>
          <w:sz w:val="24"/>
          <w:szCs w:val="24"/>
        </w:rPr>
        <w:t>administrațiile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fiscale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ale </w:t>
      </w:r>
      <w:proofErr w:type="spellStart"/>
      <w:r w:rsidRPr="00C34246">
        <w:rPr>
          <w:rFonts w:ascii="Trebuchet MS" w:hAnsi="Trebuchet MS"/>
          <w:sz w:val="24"/>
          <w:szCs w:val="24"/>
        </w:rPr>
        <w:t>statelor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membre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pentru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C34246">
        <w:rPr>
          <w:rFonts w:ascii="Trebuchet MS" w:hAnsi="Trebuchet MS"/>
          <w:sz w:val="24"/>
          <w:szCs w:val="24"/>
        </w:rPr>
        <w:t>asigura</w:t>
      </w:r>
      <w:proofErr w:type="spellEnd"/>
      <w:r w:rsidRPr="00C34246">
        <w:rPr>
          <w:rFonts w:ascii="Trebuchet MS" w:hAnsi="Trebuchet MS"/>
          <w:sz w:val="24"/>
          <w:szCs w:val="24"/>
        </w:rPr>
        <w:t>:(</w:t>
      </w:r>
      <w:proofErr w:type="spellStart"/>
      <w:r w:rsidRPr="00C34246">
        <w:rPr>
          <w:rFonts w:ascii="Trebuchet MS" w:hAnsi="Trebuchet MS"/>
          <w:sz w:val="24"/>
          <w:szCs w:val="24"/>
        </w:rPr>
        <w:t>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) </w:t>
      </w:r>
      <w:proofErr w:type="spellStart"/>
      <w:r w:rsidRPr="00C34246">
        <w:rPr>
          <w:rFonts w:ascii="Trebuchet MS" w:hAnsi="Trebuchet MS"/>
          <w:sz w:val="24"/>
          <w:szCs w:val="24"/>
        </w:rPr>
        <w:t>schimbul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eficace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și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coerent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informații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colectate</w:t>
      </w:r>
      <w:proofErr w:type="spellEnd"/>
      <w:r w:rsidR="002810E1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2810E1" w:rsidRPr="00C34246">
        <w:rPr>
          <w:rFonts w:ascii="Trebuchet MS" w:hAnsi="Trebuchet MS"/>
          <w:sz w:val="24"/>
          <w:szCs w:val="24"/>
        </w:rPr>
        <w:t>în</w:t>
      </w:r>
      <w:proofErr w:type="spellEnd"/>
      <w:r w:rsidR="002810E1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2810E1" w:rsidRPr="00C34246">
        <w:rPr>
          <w:rFonts w:ascii="Trebuchet MS" w:hAnsi="Trebuchet MS"/>
          <w:sz w:val="24"/>
          <w:szCs w:val="24"/>
        </w:rPr>
        <w:t>declarația</w:t>
      </w:r>
      <w:proofErr w:type="spellEnd"/>
      <w:r w:rsidR="002810E1" w:rsidRPr="00C34246">
        <w:rPr>
          <w:rFonts w:ascii="Trebuchet MS" w:hAnsi="Trebuchet MS"/>
          <w:sz w:val="24"/>
          <w:szCs w:val="24"/>
        </w:rPr>
        <w:t xml:space="preserve"> GIR; </w:t>
      </w:r>
      <w:r w:rsidRPr="00C34246">
        <w:rPr>
          <w:rFonts w:ascii="Trebuchet MS" w:hAnsi="Trebuchet MS"/>
          <w:sz w:val="24"/>
          <w:szCs w:val="24"/>
        </w:rPr>
        <w:t>(ii)</w:t>
      </w:r>
      <w:r w:rsidR="00C46D89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administrarea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eficace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C34246">
        <w:rPr>
          <w:rFonts w:ascii="Trebuchet MS" w:hAnsi="Trebuchet MS"/>
          <w:sz w:val="24"/>
          <w:szCs w:val="24"/>
        </w:rPr>
        <w:t>declarațiilor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din </w:t>
      </w:r>
      <w:proofErr w:type="spellStart"/>
      <w:r w:rsidRPr="00C34246">
        <w:rPr>
          <w:rFonts w:ascii="Trebuchet MS" w:hAnsi="Trebuchet MS"/>
          <w:sz w:val="24"/>
          <w:szCs w:val="24"/>
        </w:rPr>
        <w:t>Pilonul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2 </w:t>
      </w:r>
      <w:proofErr w:type="spellStart"/>
      <w:r w:rsidRPr="00C34246">
        <w:rPr>
          <w:rFonts w:ascii="Trebuchet MS" w:hAnsi="Trebuchet MS"/>
          <w:sz w:val="24"/>
          <w:szCs w:val="24"/>
        </w:rPr>
        <w:t>și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colectarea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cuantumului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corect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al </w:t>
      </w:r>
      <w:proofErr w:type="spellStart"/>
      <w:r w:rsidRPr="00C34246">
        <w:rPr>
          <w:rFonts w:ascii="Trebuchet MS" w:hAnsi="Trebuchet MS"/>
          <w:sz w:val="24"/>
          <w:szCs w:val="24"/>
        </w:rPr>
        <w:t>impozitului</w:t>
      </w:r>
      <w:proofErr w:type="spellEnd"/>
      <w:r w:rsidRPr="00C34246">
        <w:rPr>
          <w:rFonts w:ascii="Trebuchet MS" w:hAnsi="Trebuchet MS"/>
          <w:sz w:val="24"/>
          <w:szCs w:val="24"/>
        </w:rPr>
        <w:t>; (iii)</w:t>
      </w:r>
      <w:r w:rsidR="00C46D89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aplicarea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C34246">
        <w:rPr>
          <w:rFonts w:ascii="Trebuchet MS" w:hAnsi="Trebuchet MS"/>
          <w:sz w:val="24"/>
          <w:szCs w:val="24"/>
        </w:rPr>
        <w:t>către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statele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membre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C34246">
        <w:rPr>
          <w:rFonts w:ascii="Trebuchet MS" w:hAnsi="Trebuchet MS"/>
          <w:sz w:val="24"/>
          <w:szCs w:val="24"/>
        </w:rPr>
        <w:t>unei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abordări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coerente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bazate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riscuri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, </w:t>
      </w:r>
      <w:r w:rsidR="00C46D89" w:rsidRPr="00C34246">
        <w:rPr>
          <w:rFonts w:ascii="Trebuchet MS" w:hAnsi="Trebuchet MS"/>
          <w:sz w:val="24"/>
          <w:szCs w:val="24"/>
        </w:rPr>
        <w:t xml:space="preserve">care </w:t>
      </w:r>
      <w:proofErr w:type="spellStart"/>
      <w:r w:rsidR="00C46D89" w:rsidRPr="00C34246">
        <w:rPr>
          <w:rFonts w:ascii="Trebuchet MS" w:hAnsi="Trebuchet MS"/>
          <w:sz w:val="24"/>
          <w:szCs w:val="24"/>
        </w:rPr>
        <w:t>să</w:t>
      </w:r>
      <w:proofErr w:type="spellEnd"/>
      <w:r w:rsidR="00C46D89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C46D89" w:rsidRPr="00C34246">
        <w:rPr>
          <w:rFonts w:ascii="Trebuchet MS" w:hAnsi="Trebuchet MS"/>
          <w:sz w:val="24"/>
          <w:szCs w:val="24"/>
        </w:rPr>
        <w:t>reducă</w:t>
      </w:r>
      <w:proofErr w:type="spellEnd"/>
      <w:r w:rsidR="00C46D89" w:rsidRPr="00C34246">
        <w:rPr>
          <w:rFonts w:ascii="Trebuchet MS" w:hAnsi="Trebuchet MS"/>
          <w:sz w:val="24"/>
          <w:szCs w:val="24"/>
        </w:rPr>
        <w:t xml:space="preserve"> la minimum </w:t>
      </w:r>
      <w:proofErr w:type="spellStart"/>
      <w:r w:rsidR="00C46D89" w:rsidRPr="00C34246">
        <w:rPr>
          <w:rFonts w:ascii="Trebuchet MS" w:hAnsi="Trebuchet MS"/>
          <w:sz w:val="24"/>
          <w:szCs w:val="24"/>
        </w:rPr>
        <w:t>povara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C46D89" w:rsidRPr="00C34246">
        <w:rPr>
          <w:rFonts w:ascii="Trebuchet MS" w:hAnsi="Trebuchet MS"/>
          <w:sz w:val="24"/>
          <w:szCs w:val="24"/>
        </w:rPr>
        <w:t>administrativă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asupra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companiilor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multinaționale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și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C34246">
        <w:rPr>
          <w:rFonts w:ascii="Trebuchet MS" w:hAnsi="Trebuchet MS"/>
          <w:sz w:val="24"/>
          <w:szCs w:val="24"/>
        </w:rPr>
        <w:t>administrațiilor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fiscale</w:t>
      </w:r>
      <w:proofErr w:type="spellEnd"/>
      <w:r w:rsidRPr="00C34246">
        <w:rPr>
          <w:rFonts w:ascii="Trebuchet MS" w:hAnsi="Trebuchet MS"/>
          <w:sz w:val="24"/>
          <w:szCs w:val="24"/>
        </w:rPr>
        <w:t>.</w:t>
      </w:r>
    </w:p>
    <w:p w14:paraId="20E0C1CD" w14:textId="703EFCAB" w:rsidR="006464F2" w:rsidRPr="00C34246" w:rsidRDefault="000600F6" w:rsidP="00DF3C5B">
      <w:pPr>
        <w:spacing w:line="288" w:lineRule="auto"/>
        <w:jc w:val="both"/>
        <w:rPr>
          <w:rFonts w:ascii="Trebuchet MS" w:hAnsi="Trebuchet MS"/>
          <w:i/>
          <w:sz w:val="24"/>
          <w:szCs w:val="24"/>
        </w:rPr>
      </w:pPr>
      <w:proofErr w:type="spellStart"/>
      <w:r w:rsidRPr="00C34246">
        <w:rPr>
          <w:rFonts w:ascii="Trebuchet MS" w:hAnsi="Trebuchet MS"/>
          <w:sz w:val="24"/>
          <w:szCs w:val="24"/>
        </w:rPr>
        <w:t>Deși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Directiva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DAC 9 nu a </w:t>
      </w:r>
      <w:proofErr w:type="spellStart"/>
      <w:r w:rsidRPr="00C34246">
        <w:rPr>
          <w:rFonts w:ascii="Trebuchet MS" w:hAnsi="Trebuchet MS"/>
          <w:sz w:val="24"/>
          <w:szCs w:val="24"/>
        </w:rPr>
        <w:t>fost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încă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transpusă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în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legislația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din Romania, </w:t>
      </w:r>
      <w:proofErr w:type="spellStart"/>
      <w:r w:rsidRPr="00C34246">
        <w:rPr>
          <w:rFonts w:ascii="Trebuchet MS" w:hAnsi="Trebuchet MS"/>
          <w:sz w:val="24"/>
          <w:szCs w:val="24"/>
        </w:rPr>
        <w:t>prin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adresa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nr. 839438/193009/30.07.2025, </w:t>
      </w:r>
      <w:proofErr w:type="spellStart"/>
      <w:r w:rsidRPr="00C34246">
        <w:rPr>
          <w:rFonts w:ascii="Trebuchet MS" w:hAnsi="Trebuchet MS"/>
          <w:sz w:val="24"/>
          <w:szCs w:val="24"/>
        </w:rPr>
        <w:t>Ministerul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Finanțelor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– Cabinet </w:t>
      </w:r>
      <w:proofErr w:type="spellStart"/>
      <w:r w:rsidRPr="00C34246">
        <w:rPr>
          <w:rFonts w:ascii="Trebuchet MS" w:hAnsi="Trebuchet MS"/>
          <w:sz w:val="24"/>
          <w:szCs w:val="24"/>
        </w:rPr>
        <w:t>Secretar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de Stat a </w:t>
      </w:r>
      <w:proofErr w:type="spellStart"/>
      <w:r w:rsidRPr="00C34246">
        <w:rPr>
          <w:rFonts w:ascii="Trebuchet MS" w:hAnsi="Trebuchet MS"/>
          <w:sz w:val="24"/>
          <w:szCs w:val="24"/>
        </w:rPr>
        <w:t>menționat</w:t>
      </w:r>
      <w:proofErr w:type="spellEnd"/>
      <w:r w:rsidRPr="00C34246">
        <w:rPr>
          <w:rFonts w:ascii="Trebuchet MS" w:hAnsi="Trebuchet MS"/>
          <w:sz w:val="24"/>
          <w:szCs w:val="24"/>
        </w:rPr>
        <w:t>:</w:t>
      </w:r>
      <w:r w:rsidR="00DF3C5B" w:rsidRPr="00C34246">
        <w:rPr>
          <w:rFonts w:ascii="Trebuchet MS" w:hAnsi="Trebuchet MS"/>
          <w:sz w:val="24"/>
          <w:szCs w:val="24"/>
        </w:rPr>
        <w:t xml:space="preserve"> </w:t>
      </w:r>
      <w:r w:rsidR="00DF3C5B" w:rsidRPr="00C34246">
        <w:rPr>
          <w:rFonts w:ascii="Trebuchet MS" w:hAnsi="Trebuchet MS"/>
          <w:i/>
          <w:sz w:val="24"/>
          <w:szCs w:val="24"/>
        </w:rPr>
        <w:t>“</w:t>
      </w:r>
      <w:proofErr w:type="spellStart"/>
      <w:r w:rsidRPr="00C34246">
        <w:rPr>
          <w:rFonts w:ascii="Trebuchet MS" w:hAnsi="Trebuchet MS"/>
          <w:i/>
          <w:sz w:val="24"/>
          <w:szCs w:val="24"/>
        </w:rPr>
        <w:t>În</w:t>
      </w:r>
      <w:proofErr w:type="spellEnd"/>
      <w:r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i/>
          <w:sz w:val="24"/>
          <w:szCs w:val="24"/>
        </w:rPr>
        <w:t>momentul</w:t>
      </w:r>
      <w:proofErr w:type="spellEnd"/>
      <w:r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transpunerii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DAC9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vom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transpune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sintagma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“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declarația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privind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impozitul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suplimentar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” din directive (UE) 2022/2523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prin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sintagma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“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declarație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informativã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privind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impozitul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suplimentar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”,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argumentând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în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tabelul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de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concordanțã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faptul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cã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la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nivelulul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legislației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naționale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sunt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reglementate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douã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tipuri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de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declarații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,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una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informativã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și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cea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de a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doua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de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impunere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.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Având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în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vedere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cã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la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momentul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transpunerii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directive (UE) 2022/2523,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Comisia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Europeanã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a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fost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de accord cu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modalitatea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de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transpunere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aleasã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de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România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,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considerãm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cã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în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același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mod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vom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asigura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claritate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juridicã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textului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de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lege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cât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și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DF3C5B" w:rsidRPr="00C34246">
        <w:rPr>
          <w:rFonts w:ascii="Trebuchet MS" w:hAnsi="Trebuchet MS"/>
          <w:i/>
          <w:sz w:val="24"/>
          <w:szCs w:val="24"/>
        </w:rPr>
        <w:t>conformarea</w:t>
      </w:r>
      <w:proofErr w:type="spellEnd"/>
      <w:r w:rsidR="00DF3C5B" w:rsidRPr="00C34246">
        <w:rPr>
          <w:rFonts w:ascii="Trebuchet MS" w:hAnsi="Trebuchet MS"/>
          <w:i/>
          <w:sz w:val="24"/>
          <w:szCs w:val="24"/>
        </w:rPr>
        <w:t xml:space="preserve"> cu directive DAC9.”</w:t>
      </w:r>
    </w:p>
    <w:p w14:paraId="5FC157D8" w14:textId="77777777" w:rsidR="00B86405" w:rsidRDefault="00B86405" w:rsidP="00DF3C5B">
      <w:pPr>
        <w:spacing w:line="288" w:lineRule="auto"/>
        <w:jc w:val="both"/>
        <w:rPr>
          <w:rFonts w:ascii="Trebuchet MS" w:hAnsi="Trebuchet MS"/>
          <w:sz w:val="24"/>
          <w:szCs w:val="24"/>
        </w:rPr>
      </w:pPr>
    </w:p>
    <w:p w14:paraId="69778ABF" w14:textId="2748C449" w:rsidR="00705689" w:rsidRPr="00C34246" w:rsidRDefault="000600F6" w:rsidP="00DF3C5B">
      <w:pPr>
        <w:spacing w:line="288" w:lineRule="auto"/>
        <w:jc w:val="both"/>
        <w:rPr>
          <w:rFonts w:ascii="Trebuchet MS" w:hAnsi="Trebuchet MS"/>
          <w:sz w:val="24"/>
          <w:szCs w:val="24"/>
        </w:rPr>
      </w:pPr>
      <w:bookmarkStart w:id="0" w:name="_GoBack"/>
      <w:bookmarkEnd w:id="0"/>
      <w:proofErr w:type="spellStart"/>
      <w:r w:rsidRPr="00C34246">
        <w:rPr>
          <w:rFonts w:ascii="Trebuchet MS" w:hAnsi="Trebuchet MS"/>
          <w:sz w:val="24"/>
          <w:szCs w:val="24"/>
        </w:rPr>
        <w:t>Având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în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vederea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complexitatea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acestor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prevederi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legale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C34246">
        <w:rPr>
          <w:rFonts w:ascii="Trebuchet MS" w:hAnsi="Trebuchet MS"/>
          <w:sz w:val="24"/>
          <w:szCs w:val="24"/>
        </w:rPr>
        <w:t>precum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și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dificultatea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practică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(</w:t>
      </w:r>
      <w:proofErr w:type="spellStart"/>
      <w:r w:rsidRPr="00C34246">
        <w:rPr>
          <w:rFonts w:ascii="Trebuchet MS" w:hAnsi="Trebuchet MS"/>
          <w:sz w:val="24"/>
          <w:szCs w:val="24"/>
        </w:rPr>
        <w:t>în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special </w:t>
      </w:r>
      <w:proofErr w:type="spellStart"/>
      <w:r w:rsidRPr="00C34246">
        <w:rPr>
          <w:rFonts w:ascii="Trebuchet MS" w:hAnsi="Trebuchet MS"/>
          <w:sz w:val="24"/>
          <w:szCs w:val="24"/>
        </w:rPr>
        <w:t>componenta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IT) a </w:t>
      </w:r>
      <w:proofErr w:type="spellStart"/>
      <w:r w:rsidR="00F71B53" w:rsidRPr="00C34246">
        <w:rPr>
          <w:rFonts w:ascii="Trebuchet MS" w:hAnsi="Trebuchet MS"/>
          <w:sz w:val="24"/>
          <w:szCs w:val="24"/>
        </w:rPr>
        <w:t>implementării</w:t>
      </w:r>
      <w:proofErr w:type="spellEnd"/>
      <w:r w:rsidR="00F71B53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acestor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sz w:val="24"/>
          <w:szCs w:val="24"/>
        </w:rPr>
        <w:t>prevederi</w:t>
      </w:r>
      <w:proofErr w:type="spellEnd"/>
      <w:r w:rsidRPr="00C34246">
        <w:rPr>
          <w:rFonts w:ascii="Trebuchet MS" w:hAnsi="Trebuchet MS"/>
          <w:sz w:val="24"/>
          <w:szCs w:val="24"/>
        </w:rPr>
        <w:t xml:space="preserve">, </w:t>
      </w:r>
      <w:r w:rsidR="00705689" w:rsidRPr="00C34246">
        <w:rPr>
          <w:rFonts w:ascii="Trebuchet MS" w:hAnsi="Trebuchet MS"/>
          <w:sz w:val="24"/>
          <w:szCs w:val="24"/>
        </w:rPr>
        <w:t xml:space="preserve">s-a </w:t>
      </w:r>
      <w:proofErr w:type="spellStart"/>
      <w:r w:rsidR="00705689" w:rsidRPr="00C34246">
        <w:rPr>
          <w:rFonts w:ascii="Trebuchet MS" w:hAnsi="Trebuchet MS"/>
          <w:sz w:val="24"/>
          <w:szCs w:val="24"/>
        </w:rPr>
        <w:t>procedat</w:t>
      </w:r>
      <w:proofErr w:type="spellEnd"/>
      <w:r w:rsidR="00705689" w:rsidRPr="00C34246">
        <w:rPr>
          <w:rFonts w:ascii="Trebuchet MS" w:hAnsi="Trebuchet MS"/>
          <w:sz w:val="24"/>
          <w:szCs w:val="24"/>
        </w:rPr>
        <w:t xml:space="preserve"> la </w:t>
      </w:r>
      <w:proofErr w:type="spellStart"/>
      <w:r w:rsidR="00705689" w:rsidRPr="00C34246">
        <w:rPr>
          <w:rFonts w:ascii="Trebuchet MS" w:hAnsi="Trebuchet MS"/>
          <w:sz w:val="24"/>
          <w:szCs w:val="24"/>
        </w:rPr>
        <w:t>elaborarea</w:t>
      </w:r>
      <w:proofErr w:type="spellEnd"/>
      <w:r w:rsidR="00705689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705689" w:rsidRPr="00C34246">
        <w:rPr>
          <w:rFonts w:ascii="Trebuchet MS" w:hAnsi="Trebuchet MS"/>
          <w:sz w:val="24"/>
          <w:szCs w:val="24"/>
        </w:rPr>
        <w:t>propunerii</w:t>
      </w:r>
      <w:proofErr w:type="spellEnd"/>
      <w:r w:rsidR="00705689" w:rsidRPr="00C3424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705689" w:rsidRPr="00C34246">
        <w:rPr>
          <w:rFonts w:ascii="Trebuchet MS" w:hAnsi="Trebuchet MS"/>
          <w:sz w:val="24"/>
          <w:szCs w:val="24"/>
        </w:rPr>
        <w:t>ordin</w:t>
      </w:r>
      <w:proofErr w:type="spellEnd"/>
      <w:r w:rsidR="005E380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E3802" w:rsidRPr="00C34246">
        <w:rPr>
          <w:rFonts w:ascii="Trebuchet MS" w:hAnsi="Trebuchet MS"/>
          <w:sz w:val="24"/>
          <w:szCs w:val="24"/>
        </w:rPr>
        <w:t>privind</w:t>
      </w:r>
      <w:proofErr w:type="spellEnd"/>
      <w:r w:rsidR="005E380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E3802" w:rsidRPr="00C34246">
        <w:rPr>
          <w:rFonts w:ascii="Trebuchet MS" w:hAnsi="Trebuchet MS"/>
          <w:sz w:val="24"/>
          <w:szCs w:val="24"/>
        </w:rPr>
        <w:t>aprobarea</w:t>
      </w:r>
      <w:proofErr w:type="spellEnd"/>
      <w:r w:rsidR="005E380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E3802" w:rsidRPr="00C34246">
        <w:rPr>
          <w:rFonts w:ascii="Trebuchet MS" w:hAnsi="Trebuchet MS"/>
          <w:sz w:val="24"/>
          <w:szCs w:val="24"/>
        </w:rPr>
        <w:t>modelului</w:t>
      </w:r>
      <w:proofErr w:type="spellEnd"/>
      <w:r w:rsidR="005E380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E3802" w:rsidRPr="00C34246">
        <w:rPr>
          <w:rFonts w:ascii="Trebuchet MS" w:hAnsi="Trebuchet MS"/>
          <w:sz w:val="24"/>
          <w:szCs w:val="24"/>
        </w:rPr>
        <w:t>şi</w:t>
      </w:r>
      <w:proofErr w:type="spellEnd"/>
      <w:r w:rsidR="005E380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E3802" w:rsidRPr="00C34246">
        <w:rPr>
          <w:rFonts w:ascii="Trebuchet MS" w:hAnsi="Trebuchet MS"/>
          <w:sz w:val="24"/>
          <w:szCs w:val="24"/>
        </w:rPr>
        <w:t>conținutului</w:t>
      </w:r>
      <w:proofErr w:type="spellEnd"/>
      <w:r w:rsidR="005E3802" w:rsidRPr="00C3424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4766AB" w:rsidRPr="00C34246">
        <w:rPr>
          <w:rFonts w:ascii="Trebuchet MS" w:hAnsi="Trebuchet MS"/>
          <w:sz w:val="24"/>
          <w:szCs w:val="24"/>
        </w:rPr>
        <w:t>formularelor</w:t>
      </w:r>
      <w:proofErr w:type="spellEnd"/>
      <w:r w:rsidR="004766AB" w:rsidRPr="00C34246">
        <w:rPr>
          <w:rFonts w:ascii="Trebuchet MS" w:hAnsi="Trebuchet MS"/>
          <w:sz w:val="24"/>
          <w:szCs w:val="24"/>
        </w:rPr>
        <w:t xml:space="preserve"> ”</w:t>
      </w:r>
      <w:proofErr w:type="spellStart"/>
      <w:r w:rsidR="004766AB" w:rsidRPr="00C34246">
        <w:rPr>
          <w:rFonts w:ascii="Trebuchet MS" w:hAnsi="Trebuchet MS"/>
          <w:b/>
          <w:sz w:val="24"/>
          <w:szCs w:val="24"/>
        </w:rPr>
        <w:t>Declarația</w:t>
      </w:r>
      <w:proofErr w:type="spellEnd"/>
      <w:r w:rsidRPr="00C34246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Pr="00C34246">
        <w:rPr>
          <w:rFonts w:ascii="Trebuchet MS" w:hAnsi="Trebuchet MS"/>
          <w:b/>
          <w:sz w:val="24"/>
          <w:szCs w:val="24"/>
        </w:rPr>
        <w:t>informativă</w:t>
      </w:r>
      <w:proofErr w:type="spellEnd"/>
      <w:r w:rsidRPr="00C34246">
        <w:rPr>
          <w:rFonts w:ascii="Trebuchet MS" w:hAnsi="Trebuchet MS"/>
          <w:b/>
          <w:sz w:val="24"/>
          <w:szCs w:val="24"/>
        </w:rPr>
        <w:t xml:space="preserve"> </w:t>
      </w:r>
      <w:r w:rsidR="005E3802" w:rsidRPr="00C34246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="005E3802" w:rsidRPr="00C34246">
        <w:rPr>
          <w:rFonts w:ascii="Trebuchet MS" w:hAnsi="Trebuchet MS"/>
          <w:b/>
          <w:sz w:val="24"/>
          <w:szCs w:val="24"/>
        </w:rPr>
        <w:t>privind</w:t>
      </w:r>
      <w:proofErr w:type="spellEnd"/>
      <w:r w:rsidR="005E3802" w:rsidRPr="00C34246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="005E3802" w:rsidRPr="00C34246">
        <w:rPr>
          <w:rFonts w:ascii="Trebuchet MS" w:hAnsi="Trebuchet MS"/>
          <w:b/>
          <w:sz w:val="24"/>
          <w:szCs w:val="24"/>
        </w:rPr>
        <w:t>impozitul</w:t>
      </w:r>
      <w:proofErr w:type="spellEnd"/>
      <w:r w:rsidR="005E3802" w:rsidRPr="00C34246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="005E3802" w:rsidRPr="00C34246">
        <w:rPr>
          <w:rFonts w:ascii="Trebuchet MS" w:hAnsi="Trebuchet MS"/>
          <w:b/>
          <w:sz w:val="24"/>
          <w:szCs w:val="24"/>
        </w:rPr>
        <w:t>suplimentar</w:t>
      </w:r>
      <w:proofErr w:type="spellEnd"/>
      <w:r w:rsidR="005E3802" w:rsidRPr="00C34246">
        <w:rPr>
          <w:rFonts w:ascii="Trebuchet MS" w:hAnsi="Trebuchet MS"/>
          <w:b/>
          <w:sz w:val="24"/>
          <w:szCs w:val="24"/>
        </w:rPr>
        <w:t xml:space="preserve">” </w:t>
      </w:r>
      <w:proofErr w:type="spellStart"/>
      <w:r w:rsidR="005E3802" w:rsidRPr="00C34246">
        <w:rPr>
          <w:rFonts w:ascii="Trebuchet MS" w:hAnsi="Trebuchet MS"/>
          <w:b/>
          <w:sz w:val="24"/>
          <w:szCs w:val="24"/>
        </w:rPr>
        <w:t>și</w:t>
      </w:r>
      <w:proofErr w:type="spellEnd"/>
      <w:r w:rsidR="005E3802" w:rsidRPr="00C34246">
        <w:rPr>
          <w:rFonts w:ascii="Trebuchet MS" w:hAnsi="Trebuchet MS"/>
          <w:b/>
          <w:sz w:val="24"/>
          <w:szCs w:val="24"/>
        </w:rPr>
        <w:t xml:space="preserve"> ”</w:t>
      </w:r>
      <w:proofErr w:type="spellStart"/>
      <w:r w:rsidR="005E3802" w:rsidRPr="00C34246">
        <w:rPr>
          <w:rFonts w:ascii="Trebuchet MS" w:hAnsi="Trebuchet MS"/>
          <w:b/>
          <w:sz w:val="24"/>
          <w:szCs w:val="24"/>
        </w:rPr>
        <w:t>Notificare</w:t>
      </w:r>
      <w:proofErr w:type="spellEnd"/>
      <w:r w:rsidR="005E3802" w:rsidRPr="00C34246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="005E3802" w:rsidRPr="00C34246">
        <w:rPr>
          <w:rFonts w:ascii="Trebuchet MS" w:hAnsi="Trebuchet MS"/>
          <w:b/>
          <w:sz w:val="24"/>
          <w:szCs w:val="24"/>
        </w:rPr>
        <w:t>referitoare</w:t>
      </w:r>
      <w:proofErr w:type="spellEnd"/>
      <w:r w:rsidR="005E3802" w:rsidRPr="00C34246">
        <w:rPr>
          <w:rFonts w:ascii="Trebuchet MS" w:hAnsi="Trebuchet MS"/>
          <w:b/>
          <w:sz w:val="24"/>
          <w:szCs w:val="24"/>
        </w:rPr>
        <w:t xml:space="preserve"> la </w:t>
      </w:r>
      <w:proofErr w:type="spellStart"/>
      <w:r w:rsidR="005E3802" w:rsidRPr="00C34246">
        <w:rPr>
          <w:rFonts w:ascii="Trebuchet MS" w:hAnsi="Trebuchet MS"/>
          <w:b/>
          <w:sz w:val="24"/>
          <w:szCs w:val="24"/>
        </w:rPr>
        <w:t>obligația</w:t>
      </w:r>
      <w:proofErr w:type="spellEnd"/>
      <w:r w:rsidR="005E3802" w:rsidRPr="00C34246">
        <w:rPr>
          <w:rFonts w:ascii="Trebuchet MS" w:hAnsi="Trebuchet MS"/>
          <w:b/>
          <w:sz w:val="24"/>
          <w:szCs w:val="24"/>
        </w:rPr>
        <w:t xml:space="preserve"> de </w:t>
      </w:r>
      <w:proofErr w:type="spellStart"/>
      <w:r w:rsidR="005E3802" w:rsidRPr="00C34246">
        <w:rPr>
          <w:rFonts w:ascii="Trebuchet MS" w:hAnsi="Trebuchet MS"/>
          <w:b/>
          <w:sz w:val="24"/>
          <w:szCs w:val="24"/>
        </w:rPr>
        <w:t>depunere</w:t>
      </w:r>
      <w:proofErr w:type="spellEnd"/>
      <w:r w:rsidR="005E3802" w:rsidRPr="00C34246">
        <w:rPr>
          <w:rFonts w:ascii="Trebuchet MS" w:hAnsi="Trebuchet MS"/>
          <w:b/>
          <w:sz w:val="24"/>
          <w:szCs w:val="24"/>
        </w:rPr>
        <w:t xml:space="preserve"> a </w:t>
      </w:r>
      <w:proofErr w:type="spellStart"/>
      <w:r w:rsidR="005E3802" w:rsidRPr="00C34246">
        <w:rPr>
          <w:rFonts w:ascii="Trebuchet MS" w:hAnsi="Trebuchet MS"/>
          <w:b/>
          <w:sz w:val="24"/>
          <w:szCs w:val="24"/>
        </w:rPr>
        <w:t>declarației</w:t>
      </w:r>
      <w:proofErr w:type="spellEnd"/>
      <w:r w:rsidR="005E3802" w:rsidRPr="00C34246">
        <w:rPr>
          <w:rFonts w:ascii="Trebuchet MS" w:hAnsi="Trebuchet MS"/>
          <w:b/>
          <w:sz w:val="24"/>
          <w:szCs w:val="24"/>
        </w:rPr>
        <w:t xml:space="preserve"> </w:t>
      </w:r>
      <w:r w:rsidRPr="00C34246">
        <w:rPr>
          <w:rFonts w:ascii="Trebuchet MS" w:hAnsi="Trebuchet MS"/>
          <w:b/>
          <w:sz w:val="24"/>
          <w:szCs w:val="24"/>
        </w:rPr>
        <w:t xml:space="preserve">informative </w:t>
      </w:r>
      <w:proofErr w:type="spellStart"/>
      <w:r w:rsidR="005E3802" w:rsidRPr="00C34246">
        <w:rPr>
          <w:rFonts w:ascii="Trebuchet MS" w:hAnsi="Trebuchet MS"/>
          <w:b/>
          <w:sz w:val="24"/>
          <w:szCs w:val="24"/>
        </w:rPr>
        <w:t>privind</w:t>
      </w:r>
      <w:proofErr w:type="spellEnd"/>
      <w:r w:rsidR="005E3802" w:rsidRPr="00C34246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="005E3802" w:rsidRPr="00C34246">
        <w:rPr>
          <w:rFonts w:ascii="Trebuchet MS" w:hAnsi="Trebuchet MS"/>
          <w:b/>
          <w:sz w:val="24"/>
          <w:szCs w:val="24"/>
        </w:rPr>
        <w:t>impozitul</w:t>
      </w:r>
      <w:proofErr w:type="spellEnd"/>
      <w:r w:rsidR="005E3802" w:rsidRPr="00C34246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="005E3802" w:rsidRPr="00C34246">
        <w:rPr>
          <w:rFonts w:ascii="Trebuchet MS" w:hAnsi="Trebuchet MS"/>
          <w:b/>
          <w:sz w:val="24"/>
          <w:szCs w:val="24"/>
        </w:rPr>
        <w:t>suplimentar</w:t>
      </w:r>
      <w:proofErr w:type="spellEnd"/>
      <w:r w:rsidR="005E3802" w:rsidRPr="00C34246">
        <w:rPr>
          <w:rFonts w:ascii="Trebuchet MS" w:hAnsi="Trebuchet MS"/>
          <w:b/>
          <w:sz w:val="24"/>
          <w:szCs w:val="24"/>
        </w:rPr>
        <w:t>”</w:t>
      </w:r>
      <w:r w:rsidR="00026A4D" w:rsidRPr="00C34246">
        <w:rPr>
          <w:rFonts w:ascii="Trebuchet MS" w:hAnsi="Trebuchet MS"/>
          <w:sz w:val="24"/>
          <w:szCs w:val="24"/>
        </w:rPr>
        <w:t>.</w:t>
      </w:r>
    </w:p>
    <w:sectPr w:rsidR="00705689" w:rsidRPr="00C34246" w:rsidSect="00DF3C5B">
      <w:pgSz w:w="11906" w:h="16838"/>
      <w:pgMar w:top="1020" w:right="991" w:bottom="993" w:left="1440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Trajan Pro">
    <w:panose1 w:val="02020502050506020301"/>
    <w:charset w:val="00"/>
    <w:family w:val="roman"/>
    <w:pitch w:val="variable"/>
    <w:sig w:usb0="800000AF" w:usb1="5000204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D6136"/>
    <w:multiLevelType w:val="multilevel"/>
    <w:tmpl w:val="39A01C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2C4179C"/>
    <w:multiLevelType w:val="multilevel"/>
    <w:tmpl w:val="CAC810AE"/>
    <w:lvl w:ilvl="0">
      <w:numFmt w:val="bullet"/>
      <w:lvlText w:val="-"/>
      <w:lvlJc w:val="left"/>
      <w:pPr>
        <w:tabs>
          <w:tab w:val="num" w:pos="0"/>
        </w:tabs>
        <w:ind w:left="492" w:hanging="360"/>
      </w:pPr>
      <w:rPr>
        <w:rFonts w:ascii="Trebuchet MS" w:eastAsiaTheme="minorHAnsi" w:hAnsi="Trebuchet MS" w:cstheme="minorBid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52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710"/>
    <w:rsid w:val="00010C9E"/>
    <w:rsid w:val="000229E8"/>
    <w:rsid w:val="00026A4D"/>
    <w:rsid w:val="000600F6"/>
    <w:rsid w:val="0009030E"/>
    <w:rsid w:val="00126044"/>
    <w:rsid w:val="001A38E3"/>
    <w:rsid w:val="00216D97"/>
    <w:rsid w:val="00245C39"/>
    <w:rsid w:val="00264081"/>
    <w:rsid w:val="0027673D"/>
    <w:rsid w:val="002810E1"/>
    <w:rsid w:val="002A278F"/>
    <w:rsid w:val="002F63D8"/>
    <w:rsid w:val="00321E09"/>
    <w:rsid w:val="0037204B"/>
    <w:rsid w:val="003A0D20"/>
    <w:rsid w:val="003E09D9"/>
    <w:rsid w:val="004224A2"/>
    <w:rsid w:val="004766AB"/>
    <w:rsid w:val="00476A6E"/>
    <w:rsid w:val="004950F3"/>
    <w:rsid w:val="00522F63"/>
    <w:rsid w:val="00594692"/>
    <w:rsid w:val="00596E06"/>
    <w:rsid w:val="005E3802"/>
    <w:rsid w:val="006464F2"/>
    <w:rsid w:val="00705689"/>
    <w:rsid w:val="00801710"/>
    <w:rsid w:val="008D0195"/>
    <w:rsid w:val="009122A9"/>
    <w:rsid w:val="00934975"/>
    <w:rsid w:val="009854F3"/>
    <w:rsid w:val="00A36697"/>
    <w:rsid w:val="00B23E39"/>
    <w:rsid w:val="00B61FE7"/>
    <w:rsid w:val="00B74358"/>
    <w:rsid w:val="00B86405"/>
    <w:rsid w:val="00BC10BC"/>
    <w:rsid w:val="00BD0AED"/>
    <w:rsid w:val="00BF03AE"/>
    <w:rsid w:val="00C0557D"/>
    <w:rsid w:val="00C25A04"/>
    <w:rsid w:val="00C34246"/>
    <w:rsid w:val="00C46D89"/>
    <w:rsid w:val="00CB4296"/>
    <w:rsid w:val="00CC47F7"/>
    <w:rsid w:val="00CD318F"/>
    <w:rsid w:val="00D05A54"/>
    <w:rsid w:val="00DF3C5B"/>
    <w:rsid w:val="00E13569"/>
    <w:rsid w:val="00E60734"/>
    <w:rsid w:val="00ED3AB2"/>
    <w:rsid w:val="00ED73D4"/>
    <w:rsid w:val="00F00A22"/>
    <w:rsid w:val="00F71B53"/>
    <w:rsid w:val="00F7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D217"/>
  <w15:docId w15:val="{26841A4A-8E74-4AB1-9B90-8AC38431C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D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474574"/>
  </w:style>
  <w:style w:type="character" w:customStyle="1" w:styleId="FooterChar">
    <w:name w:val="Footer Char"/>
    <w:basedOn w:val="DefaultParagraphFont"/>
    <w:link w:val="Footer"/>
    <w:uiPriority w:val="99"/>
    <w:qFormat/>
    <w:rsid w:val="00474574"/>
  </w:style>
  <w:style w:type="character" w:customStyle="1" w:styleId="WW8Num1z5">
    <w:name w:val="WW8Num1z5"/>
    <w:qFormat/>
    <w:rsid w:val="00E3447A"/>
  </w:style>
  <w:style w:type="character" w:customStyle="1" w:styleId="BodyTextChar">
    <w:name w:val="Body Text Char"/>
    <w:basedOn w:val="DefaultParagraphFont"/>
    <w:link w:val="BodyText"/>
    <w:qFormat/>
    <w:rsid w:val="00941A55"/>
    <w:rPr>
      <w:rFonts w:ascii="Times New Roman" w:eastAsia="Times New Roman" w:hAnsi="Times New Roman" w:cs="Times New Roman"/>
      <w:sz w:val="16"/>
      <w:szCs w:val="24"/>
      <w:lang w:val="en-GB" w:eastAsia="zh-CN"/>
    </w:rPr>
  </w:style>
  <w:style w:type="character" w:customStyle="1" w:styleId="WW8Num1z0">
    <w:name w:val="WW8Num1z0"/>
    <w:qFormat/>
    <w:rsid w:val="006B42AD"/>
  </w:style>
  <w:style w:type="character" w:styleId="LineNumber">
    <w:name w:val="line number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941A55"/>
    <w:rPr>
      <w:rFonts w:ascii="Times New Roman" w:eastAsia="Times New Roman" w:hAnsi="Times New Roman" w:cs="Times New Roman"/>
      <w:sz w:val="16"/>
      <w:szCs w:val="24"/>
      <w:lang w:val="en-GB" w:eastAsia="zh-CN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DefaultText">
    <w:name w:val="Default Text"/>
    <w:basedOn w:val="Normal"/>
    <w:qFormat/>
    <w:rsid w:val="003A6F0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74574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474574"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qFormat/>
    <w:rsid w:val="00C71A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03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30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03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30E"/>
    <w:pPr>
      <w:widowControl w:val="0"/>
      <w:suppressAutoHyphens w:val="0"/>
    </w:pPr>
    <w:rPr>
      <w:rFonts w:ascii="DejaVu Sans" w:eastAsia="DejaVu Sans" w:hAnsi="DejaVu Sans" w:cs="DejaVu Sans"/>
      <w:color w:val="000000"/>
      <w:lang w:val="ro-RO" w:eastAsia="ro-RO" w:bidi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30E"/>
    <w:rPr>
      <w:rFonts w:ascii="DejaVu Sans" w:eastAsia="DejaVu Sans" w:hAnsi="DejaVu Sans" w:cs="DejaVu Sans"/>
      <w:color w:val="000000"/>
      <w:lang w:val="ro-RO" w:eastAsia="ro-RO" w:bidi="ro-RO"/>
    </w:rPr>
  </w:style>
  <w:style w:type="paragraph" w:customStyle="1" w:styleId="Default">
    <w:name w:val="Default"/>
    <w:rsid w:val="006464F2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CharCharCharCharCharChar">
    <w:name w:val="Char Char Char Char Char Char"/>
    <w:basedOn w:val="Normal"/>
    <w:rsid w:val="00705689"/>
    <w:pPr>
      <w:suppressAutoHyphens w:val="0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uiPriority w:val="39"/>
    <w:rsid w:val="00476A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044"/>
    <w:pPr>
      <w:widowControl/>
      <w:suppressAutoHyphens/>
    </w:pPr>
    <w:rPr>
      <w:rFonts w:asciiTheme="minorHAnsi" w:eastAsiaTheme="minorHAnsi" w:hAnsiTheme="minorHAnsi" w:cstheme="minorBidi"/>
      <w:b/>
      <w:bCs/>
      <w:color w:val="auto"/>
      <w:lang w:val="en-US" w:eastAsia="en-US"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044"/>
    <w:rPr>
      <w:rFonts w:ascii="DejaVu Sans" w:eastAsia="DejaVu Sans" w:hAnsi="DejaVu Sans" w:cs="DejaVu Sans"/>
      <w:b/>
      <w:bCs/>
      <w:color w:val="000000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6225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MARIA-ADELINA NICA</dc:creator>
  <dc:description/>
  <cp:lastModifiedBy>IONELA GHENCEA</cp:lastModifiedBy>
  <cp:revision>3</cp:revision>
  <cp:lastPrinted>2025-10-14T11:08:00Z</cp:lastPrinted>
  <dcterms:created xsi:type="dcterms:W3CDTF">2025-11-07T09:40:00Z</dcterms:created>
  <dcterms:modified xsi:type="dcterms:W3CDTF">2025-11-07T09:41:00Z</dcterms:modified>
  <dc:language>ro-RO</dc:language>
</cp:coreProperties>
</file>